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DB99B" w14:textId="77777777" w:rsidR="00471FC6" w:rsidRDefault="00471FC6" w:rsidP="007E40AB">
      <w:pPr>
        <w:rPr>
          <w:b/>
          <w:u w:val="single"/>
        </w:rPr>
      </w:pPr>
    </w:p>
    <w:p w14:paraId="43B6275B" w14:textId="77777777" w:rsidR="00667829" w:rsidRPr="00EB3263" w:rsidRDefault="002A0F7D" w:rsidP="002A0F7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« </w:t>
      </w:r>
      <w:r w:rsidR="00667829" w:rsidRPr="00EB3263">
        <w:rPr>
          <w:rFonts w:asciiTheme="minorHAnsi" w:hAnsiTheme="minorHAnsi"/>
          <w:b/>
          <w:bCs/>
          <w:sz w:val="32"/>
        </w:rPr>
        <w:t>Perceptions et Intégr</w:t>
      </w:r>
      <w:r>
        <w:rPr>
          <w:rFonts w:asciiTheme="minorHAnsi" w:hAnsiTheme="minorHAnsi"/>
          <w:b/>
          <w:bCs/>
          <w:sz w:val="32"/>
        </w:rPr>
        <w:t>ation anatomique en Ostéopathie »</w:t>
      </w:r>
    </w:p>
    <w:p w14:paraId="3E10AE4E" w14:textId="77777777" w:rsidR="002A0F7D" w:rsidRDefault="002A0F7D" w:rsidP="002A0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Avec Bruno DUCOUX</w:t>
      </w:r>
      <w:r w:rsidR="009832E2">
        <w:rPr>
          <w:b/>
          <w:bCs/>
          <w:sz w:val="28"/>
        </w:rPr>
        <w:t xml:space="preserve"> </w:t>
      </w:r>
      <w:proofErr w:type="gramStart"/>
      <w:r w:rsidR="009832E2">
        <w:rPr>
          <w:b/>
          <w:bCs/>
          <w:sz w:val="28"/>
        </w:rPr>
        <w:t>DO ,</w:t>
      </w:r>
      <w:proofErr w:type="gramEnd"/>
      <w:r w:rsidR="009832E2">
        <w:rPr>
          <w:b/>
          <w:bCs/>
          <w:sz w:val="28"/>
        </w:rPr>
        <w:t xml:space="preserve"> assisté de Sandra HOSPITAL DO</w:t>
      </w:r>
    </w:p>
    <w:p w14:paraId="20FBB935" w14:textId="77777777" w:rsidR="002A0F7D" w:rsidRDefault="002A0F7D" w:rsidP="002A0F7D">
      <w:pPr>
        <w:rPr>
          <w:b/>
          <w:bCs/>
          <w:sz w:val="28"/>
        </w:rPr>
      </w:pPr>
    </w:p>
    <w:p w14:paraId="73FCFC0B" w14:textId="77777777" w:rsidR="002A0F7D" w:rsidRPr="002A0F7D" w:rsidRDefault="002A0F7D" w:rsidP="002A0F7D">
      <w:pPr>
        <w:pStyle w:val="Textebrut"/>
        <w:numPr>
          <w:ilvl w:val="0"/>
          <w:numId w:val="6"/>
        </w:numPr>
        <w:rPr>
          <w:rFonts w:asciiTheme="minorHAnsi" w:hAnsiTheme="minorHAnsi"/>
          <w:b/>
          <w:sz w:val="24"/>
        </w:rPr>
      </w:pPr>
      <w:r w:rsidRPr="002A0F7D">
        <w:rPr>
          <w:rFonts w:asciiTheme="minorHAnsi" w:hAnsiTheme="minorHAnsi"/>
          <w:b/>
          <w:sz w:val="28"/>
        </w:rPr>
        <w:t>Informations Pratiques</w:t>
      </w:r>
    </w:p>
    <w:p w14:paraId="4B5E3160" w14:textId="2D15064F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sz w:val="24"/>
        </w:rPr>
        <w:t xml:space="preserve"> </w:t>
      </w:r>
    </w:p>
    <w:p w14:paraId="7799019E" w14:textId="43813205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b/>
          <w:sz w:val="24"/>
          <w:u w:val="single"/>
        </w:rPr>
        <w:t>Date :</w:t>
      </w:r>
      <w:r w:rsidR="00E37A44">
        <w:rPr>
          <w:rFonts w:asciiTheme="minorHAnsi" w:hAnsiTheme="minorHAnsi"/>
          <w:sz w:val="24"/>
        </w:rPr>
        <w:t xml:space="preserve"> 22,23 et 24</w:t>
      </w:r>
      <w:r w:rsidR="00214721">
        <w:rPr>
          <w:rFonts w:asciiTheme="minorHAnsi" w:hAnsiTheme="minorHAnsi"/>
          <w:sz w:val="24"/>
        </w:rPr>
        <w:t xml:space="preserve"> </w:t>
      </w:r>
      <w:r w:rsidR="00E37A44">
        <w:rPr>
          <w:rFonts w:asciiTheme="minorHAnsi" w:hAnsiTheme="minorHAnsi"/>
          <w:sz w:val="24"/>
        </w:rPr>
        <w:t xml:space="preserve">Septembre 2014-04-06 </w:t>
      </w:r>
      <w:r w:rsidR="00FF3403">
        <w:rPr>
          <w:rFonts w:asciiTheme="minorHAnsi" w:hAnsiTheme="minorHAnsi"/>
          <w:sz w:val="24"/>
        </w:rPr>
        <w:t>Arrivées</w:t>
      </w:r>
      <w:r w:rsidR="00E37A44">
        <w:rPr>
          <w:rFonts w:asciiTheme="minorHAnsi" w:hAnsiTheme="minorHAnsi"/>
          <w:sz w:val="24"/>
        </w:rPr>
        <w:t xml:space="preserve"> le dimanche 21 Septembre au soir</w:t>
      </w:r>
      <w:r w:rsidRPr="002A0F7D">
        <w:rPr>
          <w:rFonts w:asciiTheme="minorHAnsi" w:hAnsiTheme="minorHAnsi"/>
          <w:sz w:val="24"/>
        </w:rPr>
        <w:t xml:space="preserve">     </w:t>
      </w:r>
    </w:p>
    <w:p w14:paraId="43E0111F" w14:textId="77777777" w:rsid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sz w:val="24"/>
        </w:rPr>
        <w:t xml:space="preserve">            Soit 24 heures de Formation.</w:t>
      </w:r>
    </w:p>
    <w:p w14:paraId="05FD9C85" w14:textId="77777777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</w:p>
    <w:p w14:paraId="6D6A4E04" w14:textId="77777777" w:rsid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b/>
          <w:sz w:val="24"/>
          <w:u w:val="single"/>
        </w:rPr>
        <w:t>Le lieu</w:t>
      </w:r>
      <w:r w:rsidRPr="002A0F7D">
        <w:rPr>
          <w:rFonts w:asciiTheme="minorHAnsi" w:hAnsiTheme="minorHAnsi"/>
          <w:sz w:val="24"/>
        </w:rPr>
        <w:t xml:space="preserve"> : Centre </w:t>
      </w:r>
      <w:proofErr w:type="spellStart"/>
      <w:r w:rsidRPr="002A0F7D">
        <w:rPr>
          <w:rFonts w:asciiTheme="minorHAnsi" w:hAnsiTheme="minorHAnsi"/>
          <w:sz w:val="24"/>
        </w:rPr>
        <w:t>Euronat</w:t>
      </w:r>
      <w:proofErr w:type="spellEnd"/>
      <w:r w:rsidRPr="002A0F7D">
        <w:rPr>
          <w:rFonts w:asciiTheme="minorHAnsi" w:hAnsiTheme="minorHAnsi"/>
          <w:sz w:val="24"/>
        </w:rPr>
        <w:t>, Montalivet</w:t>
      </w:r>
      <w:r>
        <w:rPr>
          <w:rFonts w:asciiTheme="minorHAnsi" w:hAnsiTheme="minorHAnsi"/>
          <w:sz w:val="24"/>
        </w:rPr>
        <w:t xml:space="preserve"> /</w:t>
      </w:r>
      <w:r w:rsidRPr="00EB3263">
        <w:t xml:space="preserve"> </w:t>
      </w:r>
      <w:hyperlink r:id="rId6" w:history="1">
        <w:r w:rsidRPr="008E13B8">
          <w:rPr>
            <w:rStyle w:val="Lienhypertexte"/>
            <w:sz w:val="24"/>
          </w:rPr>
          <w:t>www.euronat.fr</w:t>
        </w:r>
      </w:hyperlink>
    </w:p>
    <w:p w14:paraId="223FD608" w14:textId="77777777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</w:p>
    <w:p w14:paraId="3240290C" w14:textId="34758208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b/>
          <w:sz w:val="24"/>
          <w:u w:val="single"/>
        </w:rPr>
        <w:t>Le tarif</w:t>
      </w:r>
      <w:r w:rsidR="00000C04">
        <w:rPr>
          <w:rFonts w:asciiTheme="minorHAnsi" w:hAnsiTheme="minorHAnsi"/>
          <w:sz w:val="24"/>
        </w:rPr>
        <w:t xml:space="preserve"> : 53</w:t>
      </w:r>
      <w:r w:rsidRPr="002A0F7D">
        <w:rPr>
          <w:rFonts w:asciiTheme="minorHAnsi" w:hAnsiTheme="minorHAnsi"/>
          <w:sz w:val="24"/>
        </w:rPr>
        <w:t>0 euros</w:t>
      </w:r>
      <w:r w:rsidR="00000C04">
        <w:rPr>
          <w:rFonts w:asciiTheme="minorHAnsi" w:hAnsiTheme="minorHAnsi"/>
          <w:sz w:val="24"/>
        </w:rPr>
        <w:t xml:space="preserve"> incluant les </w:t>
      </w:r>
      <w:r w:rsidR="00F9033A">
        <w:rPr>
          <w:rFonts w:asciiTheme="minorHAnsi" w:hAnsiTheme="minorHAnsi"/>
          <w:sz w:val="24"/>
        </w:rPr>
        <w:t xml:space="preserve">pauses, </w:t>
      </w:r>
      <w:r w:rsidR="00000C04">
        <w:rPr>
          <w:rFonts w:asciiTheme="minorHAnsi" w:hAnsiTheme="minorHAnsi"/>
          <w:sz w:val="24"/>
        </w:rPr>
        <w:t xml:space="preserve">petits déjeuners et repas de midi préparés dans un bungalow pour notre groupe, </w:t>
      </w:r>
      <w:r w:rsidRPr="002A0F7D">
        <w:rPr>
          <w:rFonts w:asciiTheme="minorHAnsi" w:hAnsiTheme="minorHAnsi"/>
          <w:sz w:val="24"/>
        </w:rPr>
        <w:t>l’hébergement (en bungalow dans l</w:t>
      </w:r>
      <w:r w:rsidR="00F9033A">
        <w:rPr>
          <w:rFonts w:asciiTheme="minorHAnsi" w:hAnsiTheme="minorHAnsi"/>
          <w:sz w:val="24"/>
        </w:rPr>
        <w:t>e centre), la formation</w:t>
      </w:r>
      <w:r w:rsidRPr="002A0F7D">
        <w:rPr>
          <w:rFonts w:asciiTheme="minorHAnsi" w:hAnsiTheme="minorHAnsi"/>
          <w:sz w:val="24"/>
        </w:rPr>
        <w:t>.</w:t>
      </w:r>
    </w:p>
    <w:p w14:paraId="62736E6D" w14:textId="1B0A4C98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sz w:val="24"/>
        </w:rPr>
        <w:t>Le stage peut être pris en charge par la formation continue en constituant un dossier avant la date de la formation</w:t>
      </w:r>
      <w:r w:rsidR="00F9033A">
        <w:rPr>
          <w:rFonts w:asciiTheme="minorHAnsi" w:hAnsiTheme="minorHAnsi"/>
          <w:sz w:val="24"/>
        </w:rPr>
        <w:t xml:space="preserve"> auprès du FIFPL</w:t>
      </w:r>
      <w:r w:rsidRPr="002A0F7D">
        <w:rPr>
          <w:rFonts w:asciiTheme="minorHAnsi" w:hAnsiTheme="minorHAnsi"/>
          <w:sz w:val="24"/>
        </w:rPr>
        <w:t>.</w:t>
      </w:r>
      <w:bookmarkStart w:id="0" w:name="_GoBack"/>
      <w:bookmarkEnd w:id="0"/>
    </w:p>
    <w:p w14:paraId="016026DD" w14:textId="77777777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sz w:val="24"/>
        </w:rPr>
        <w:t xml:space="preserve"> </w:t>
      </w:r>
    </w:p>
    <w:p w14:paraId="60BFA8E7" w14:textId="10F1122B" w:rsidR="002A0F7D" w:rsidRPr="002A0F7D" w:rsidRDefault="002A0F7D" w:rsidP="002A0F7D">
      <w:pPr>
        <w:pStyle w:val="Textebrut"/>
        <w:rPr>
          <w:rFonts w:asciiTheme="minorHAnsi" w:hAnsiTheme="minorHAnsi"/>
          <w:sz w:val="24"/>
        </w:rPr>
      </w:pPr>
      <w:r w:rsidRPr="002A0F7D">
        <w:rPr>
          <w:rFonts w:asciiTheme="minorHAnsi" w:hAnsiTheme="minorHAnsi"/>
          <w:b/>
          <w:sz w:val="24"/>
          <w:u w:val="single"/>
        </w:rPr>
        <w:t>Effectif maximum</w:t>
      </w:r>
      <w:r>
        <w:rPr>
          <w:rFonts w:asciiTheme="minorHAnsi" w:hAnsiTheme="minorHAnsi"/>
          <w:sz w:val="24"/>
        </w:rPr>
        <w:t xml:space="preserve"> : </w:t>
      </w:r>
      <w:r w:rsidR="00E37A44">
        <w:rPr>
          <w:rFonts w:asciiTheme="minorHAnsi" w:hAnsiTheme="minorHAnsi"/>
          <w:sz w:val="24"/>
        </w:rPr>
        <w:t>24</w:t>
      </w:r>
      <w:r w:rsidRPr="002A0F7D">
        <w:rPr>
          <w:rFonts w:asciiTheme="minorHAnsi" w:hAnsiTheme="minorHAnsi"/>
          <w:sz w:val="24"/>
        </w:rPr>
        <w:t xml:space="preserve"> personnes.</w:t>
      </w:r>
    </w:p>
    <w:p w14:paraId="33BF7DBC" w14:textId="49CD33EE" w:rsidR="002A0F7D" w:rsidRPr="002A0F7D" w:rsidRDefault="00A21814" w:rsidP="002A0F7D">
      <w:pPr>
        <w:pStyle w:val="Textebru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Inscriptions : Claire Maillet : </w:t>
      </w:r>
      <w:hyperlink r:id="rId7" w:history="1">
        <w:r w:rsidRPr="00FD3357">
          <w:rPr>
            <w:rStyle w:val="Lienhypertexte"/>
            <w:rFonts w:asciiTheme="minorHAnsi" w:hAnsiTheme="minorHAnsi"/>
            <w:sz w:val="24"/>
          </w:rPr>
          <w:t>claire.maillet33@gmail.com</w:t>
        </w:r>
      </w:hyperlink>
      <w:r>
        <w:rPr>
          <w:rFonts w:asciiTheme="minorHAnsi" w:hAnsiTheme="minorHAnsi"/>
          <w:sz w:val="24"/>
        </w:rPr>
        <w:t xml:space="preserve"> </w:t>
      </w:r>
    </w:p>
    <w:p w14:paraId="5447761A" w14:textId="77777777" w:rsidR="00EB3263" w:rsidRPr="00C32F8D" w:rsidRDefault="00EB3263" w:rsidP="00667829">
      <w:pPr>
        <w:rPr>
          <w:sz w:val="24"/>
          <w:szCs w:val="24"/>
        </w:rPr>
      </w:pPr>
    </w:p>
    <w:p w14:paraId="548AB75C" w14:textId="77777777" w:rsidR="00667829" w:rsidRPr="002A0F7D" w:rsidRDefault="00667829" w:rsidP="00667829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4"/>
        </w:rPr>
      </w:pPr>
      <w:r w:rsidRPr="002A0F7D">
        <w:rPr>
          <w:rFonts w:cs="Arial"/>
          <w:b/>
          <w:sz w:val="28"/>
          <w:szCs w:val="24"/>
        </w:rPr>
        <w:t>Les objectifs pédagogiques:</w:t>
      </w:r>
    </w:p>
    <w:p w14:paraId="68A91E2F" w14:textId="0ED454EB" w:rsidR="00667829" w:rsidRDefault="00667829" w:rsidP="00667829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Parmi les outils de l’ostéopathe, les perceptions et l’intégration des systèmes anatomiques sont complémentaire</w:t>
      </w:r>
      <w:r w:rsidR="00E37A4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la biomécanique au sein d’un</w:t>
      </w:r>
      <w:r w:rsidR="00E37A44">
        <w:rPr>
          <w:rFonts w:cs="Arial"/>
          <w:sz w:val="24"/>
          <w:szCs w:val="24"/>
        </w:rPr>
        <w:t>e vision vitaliste de la santé.</w:t>
      </w:r>
    </w:p>
    <w:p w14:paraId="3AF7E224" w14:textId="77777777" w:rsidR="00667829" w:rsidRPr="00C32F8D" w:rsidRDefault="00667829" w:rsidP="00667829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- Après avoir expérimenté</w:t>
      </w:r>
      <w:r w:rsidRPr="00C32F8D">
        <w:rPr>
          <w:rFonts w:cs="Arial"/>
          <w:sz w:val="24"/>
          <w:szCs w:val="24"/>
        </w:rPr>
        <w:t xml:space="preserve"> les possibilités immenses de développement de la palpation et du ressenti</w:t>
      </w:r>
      <w:r>
        <w:rPr>
          <w:rFonts w:cs="Arial"/>
          <w:sz w:val="24"/>
          <w:szCs w:val="24"/>
        </w:rPr>
        <w:t>, l</w:t>
      </w:r>
      <w:r w:rsidRPr="00C32F8D">
        <w:rPr>
          <w:rFonts w:cs="Arial"/>
          <w:sz w:val="24"/>
          <w:szCs w:val="24"/>
        </w:rPr>
        <w:t>e diagnos</w:t>
      </w:r>
      <w:r>
        <w:rPr>
          <w:rFonts w:cs="Arial"/>
          <w:sz w:val="24"/>
          <w:szCs w:val="24"/>
        </w:rPr>
        <w:t>tic des empreintes anatomiques</w:t>
      </w:r>
      <w:r w:rsidRPr="00C32F8D">
        <w:rPr>
          <w:rFonts w:cs="Arial"/>
          <w:sz w:val="24"/>
          <w:szCs w:val="24"/>
        </w:rPr>
        <w:t xml:space="preserve"> et son traitement</w:t>
      </w:r>
      <w:r>
        <w:rPr>
          <w:rFonts w:cs="Arial"/>
          <w:sz w:val="24"/>
          <w:szCs w:val="24"/>
        </w:rPr>
        <w:t xml:space="preserve"> ostéopathique seront présentés et pratiqués</w:t>
      </w:r>
      <w:r w:rsidRPr="00C32F8D">
        <w:rPr>
          <w:rFonts w:cs="Arial"/>
          <w:sz w:val="24"/>
          <w:szCs w:val="24"/>
        </w:rPr>
        <w:t>. Ainsi, les blessures se transforment pour devenir la base qui va permettre de renforcer le système immunitaire, accroî</w:t>
      </w:r>
      <w:r>
        <w:rPr>
          <w:rFonts w:cs="Arial"/>
          <w:sz w:val="24"/>
          <w:szCs w:val="24"/>
        </w:rPr>
        <w:t>tre la vitalité afin d'être</w:t>
      </w:r>
      <w:r w:rsidRPr="00C32F8D">
        <w:rPr>
          <w:rFonts w:cs="Arial"/>
          <w:sz w:val="24"/>
          <w:szCs w:val="24"/>
        </w:rPr>
        <w:t xml:space="preserve"> acteur de sa santé</w:t>
      </w:r>
      <w:r>
        <w:rPr>
          <w:rFonts w:cs="Arial"/>
          <w:sz w:val="24"/>
          <w:szCs w:val="24"/>
        </w:rPr>
        <w:t xml:space="preserve"> et </w:t>
      </w:r>
      <w:proofErr w:type="spellStart"/>
      <w:r>
        <w:rPr>
          <w:rFonts w:cs="Arial"/>
          <w:sz w:val="24"/>
          <w:szCs w:val="24"/>
        </w:rPr>
        <w:t>co</w:t>
      </w:r>
      <w:proofErr w:type="spellEnd"/>
      <w:r>
        <w:rPr>
          <w:rFonts w:cs="Arial"/>
          <w:sz w:val="24"/>
          <w:szCs w:val="24"/>
        </w:rPr>
        <w:t xml:space="preserve"> auteur de sa réalité.</w:t>
      </w:r>
    </w:p>
    <w:p w14:paraId="52AB5C96" w14:textId="54C7610E" w:rsidR="00667829" w:rsidRPr="005426B1" w:rsidRDefault="00E37A44" w:rsidP="00667829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Ces questions vont</w:t>
      </w:r>
      <w:r w:rsidR="00667829">
        <w:rPr>
          <w:rFonts w:cs="Arial"/>
          <w:sz w:val="24"/>
          <w:szCs w:val="24"/>
        </w:rPr>
        <w:t xml:space="preserve"> être ap</w:t>
      </w:r>
      <w:r>
        <w:rPr>
          <w:rFonts w:cs="Arial"/>
          <w:sz w:val="24"/>
          <w:szCs w:val="24"/>
        </w:rPr>
        <w:t>profondies, des réponses nouvelles</w:t>
      </w:r>
      <w:r w:rsidR="00667829">
        <w:rPr>
          <w:rFonts w:cs="Arial"/>
          <w:sz w:val="24"/>
          <w:szCs w:val="24"/>
        </w:rPr>
        <w:t xml:space="preserve"> proposées et des éléments essentiels en ostéopathie</w:t>
      </w:r>
      <w:r w:rsidR="00667829" w:rsidRPr="00C32F8D">
        <w:rPr>
          <w:rFonts w:cs="Arial"/>
          <w:sz w:val="24"/>
          <w:szCs w:val="24"/>
        </w:rPr>
        <w:t xml:space="preserve"> comme le re</w:t>
      </w:r>
      <w:r w:rsidR="00667829">
        <w:rPr>
          <w:rFonts w:cs="Arial"/>
          <w:sz w:val="24"/>
          <w:szCs w:val="24"/>
        </w:rPr>
        <w:t>ssenti, le fulcrum vibratoire,</w:t>
      </w:r>
      <w:r w:rsidR="00667829" w:rsidRPr="00C32F8D">
        <w:rPr>
          <w:rFonts w:cs="Arial"/>
          <w:sz w:val="24"/>
          <w:szCs w:val="24"/>
        </w:rPr>
        <w:t xml:space="preserve"> la globalité de la personne</w:t>
      </w:r>
      <w:r w:rsidR="00667829">
        <w:rPr>
          <w:rFonts w:cs="Arial"/>
          <w:sz w:val="24"/>
          <w:szCs w:val="24"/>
        </w:rPr>
        <w:t xml:space="preserve"> dans l’ea</w:t>
      </w:r>
      <w:r>
        <w:rPr>
          <w:rFonts w:cs="Arial"/>
          <w:sz w:val="24"/>
          <w:szCs w:val="24"/>
        </w:rPr>
        <w:t xml:space="preserve">u et au sein de la nature </w:t>
      </w:r>
      <w:proofErr w:type="gramStart"/>
      <w:r>
        <w:rPr>
          <w:rFonts w:cs="Arial"/>
          <w:sz w:val="24"/>
          <w:szCs w:val="24"/>
        </w:rPr>
        <w:t>seront</w:t>
      </w:r>
      <w:proofErr w:type="gramEnd"/>
      <w:r w:rsidR="00667829">
        <w:rPr>
          <w:rFonts w:cs="Arial"/>
          <w:sz w:val="24"/>
          <w:szCs w:val="24"/>
        </w:rPr>
        <w:t xml:space="preserve"> expérimentés.</w:t>
      </w:r>
    </w:p>
    <w:p w14:paraId="130BDAB6" w14:textId="77777777" w:rsidR="00667829" w:rsidRDefault="00667829" w:rsidP="006678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  stage a pour objectif de continuer à creuser l’importance de ces perceptions anatomiques et vitalistes, différentes des perceptions physiques ou métaboliques. </w:t>
      </w:r>
    </w:p>
    <w:p w14:paraId="48D22107" w14:textId="04446B9A" w:rsidR="00667829" w:rsidRPr="002A0F7D" w:rsidRDefault="00667829" w:rsidP="006678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Nous  pouvons </w:t>
      </w:r>
      <w:r w:rsidRPr="0072177D">
        <w:rPr>
          <w:sz w:val="24"/>
          <w:szCs w:val="24"/>
        </w:rPr>
        <w:t>continuer à explorer les immenses possibilités de l'ostéopathie en expérimentant dans l'eau et la nature nos propres ressou</w:t>
      </w:r>
      <w:r w:rsidR="00E37A44">
        <w:rPr>
          <w:sz w:val="24"/>
          <w:szCs w:val="24"/>
        </w:rPr>
        <w:t xml:space="preserve">rces...limitées par nos </w:t>
      </w:r>
      <w:r w:rsidRPr="0072177D">
        <w:rPr>
          <w:sz w:val="24"/>
          <w:szCs w:val="24"/>
        </w:rPr>
        <w:t>peurs et résistances.</w:t>
      </w:r>
      <w:r w:rsidR="002A0F7D">
        <w:rPr>
          <w:sz w:val="24"/>
          <w:szCs w:val="24"/>
        </w:rPr>
        <w:t xml:space="preserve"> </w:t>
      </w:r>
      <w:r w:rsidRPr="00C32F8D">
        <w:rPr>
          <w:rFonts w:cs="Arial"/>
          <w:sz w:val="24"/>
          <w:szCs w:val="24"/>
        </w:rPr>
        <w:t>Ce stage est accessible aux ostéopathes ayant déjà</w:t>
      </w:r>
      <w:r>
        <w:rPr>
          <w:rFonts w:cs="Arial"/>
          <w:sz w:val="24"/>
          <w:szCs w:val="24"/>
        </w:rPr>
        <w:t xml:space="preserve"> travaillé ce doma</w:t>
      </w:r>
      <w:r w:rsidR="00E37A44">
        <w:rPr>
          <w:rFonts w:cs="Arial"/>
          <w:sz w:val="24"/>
          <w:szCs w:val="24"/>
        </w:rPr>
        <w:t xml:space="preserve">ine anatomique tissulaire et </w:t>
      </w:r>
      <w:r>
        <w:rPr>
          <w:rFonts w:cs="Arial"/>
          <w:sz w:val="24"/>
          <w:szCs w:val="24"/>
        </w:rPr>
        <w:t>dynamique.</w:t>
      </w:r>
    </w:p>
    <w:p w14:paraId="4049EA20" w14:textId="77777777" w:rsidR="00667829" w:rsidRPr="002A0F7D" w:rsidRDefault="00667829" w:rsidP="00667829">
      <w:pPr>
        <w:numPr>
          <w:ilvl w:val="0"/>
          <w:numId w:val="3"/>
        </w:numPr>
        <w:spacing w:after="0" w:line="360" w:lineRule="auto"/>
        <w:jc w:val="both"/>
        <w:rPr>
          <w:sz w:val="28"/>
          <w:szCs w:val="24"/>
        </w:rPr>
      </w:pPr>
      <w:r w:rsidRPr="002A0F7D">
        <w:rPr>
          <w:rFonts w:cs="Arial"/>
          <w:b/>
          <w:sz w:val="28"/>
          <w:szCs w:val="24"/>
        </w:rPr>
        <w:t>Les points abordés</w:t>
      </w:r>
      <w:r w:rsidRPr="002A0F7D">
        <w:rPr>
          <w:rFonts w:cs="Arial"/>
          <w:sz w:val="28"/>
          <w:szCs w:val="24"/>
        </w:rPr>
        <w:t>:</w:t>
      </w:r>
    </w:p>
    <w:p w14:paraId="6EA7ACA2" w14:textId="77777777" w:rsidR="005426B1" w:rsidRPr="00C32F8D" w:rsidRDefault="005426B1" w:rsidP="005426B1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3196A8FB" w14:textId="77777777" w:rsidR="00667829" w:rsidRDefault="00667829" w:rsidP="00667829">
      <w:pPr>
        <w:spacing w:line="360" w:lineRule="auto"/>
        <w:jc w:val="both"/>
        <w:rPr>
          <w:rFonts w:cs="Arial"/>
          <w:sz w:val="24"/>
          <w:szCs w:val="24"/>
        </w:rPr>
      </w:pPr>
      <w:r w:rsidRPr="00C32F8D">
        <w:rPr>
          <w:rFonts w:cs="Arial"/>
          <w:sz w:val="24"/>
          <w:szCs w:val="24"/>
        </w:rPr>
        <w:t>- Réponses aux questions</w:t>
      </w:r>
    </w:p>
    <w:p w14:paraId="7BDD6ED6" w14:textId="77777777" w:rsidR="00667829" w:rsidRPr="00C32F8D" w:rsidRDefault="00667829" w:rsidP="00667829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- L’anatomie intégrée comme socle de la pratique ostéopathique</w:t>
      </w:r>
    </w:p>
    <w:p w14:paraId="78F1F6C8" w14:textId="77777777" w:rsidR="00667829" w:rsidRPr="00C32F8D" w:rsidRDefault="00667829" w:rsidP="00667829">
      <w:pPr>
        <w:spacing w:line="360" w:lineRule="auto"/>
        <w:jc w:val="both"/>
        <w:rPr>
          <w:sz w:val="24"/>
          <w:szCs w:val="24"/>
        </w:rPr>
      </w:pPr>
      <w:r w:rsidRPr="00C32F8D">
        <w:rPr>
          <w:rFonts w:cs="Arial"/>
          <w:sz w:val="24"/>
          <w:szCs w:val="24"/>
        </w:rPr>
        <w:t>- Le ressenti</w:t>
      </w:r>
    </w:p>
    <w:p w14:paraId="75955E59" w14:textId="77777777" w:rsidR="00667829" w:rsidRPr="00C32F8D" w:rsidRDefault="00667829" w:rsidP="00667829">
      <w:pPr>
        <w:spacing w:line="360" w:lineRule="auto"/>
        <w:jc w:val="both"/>
        <w:rPr>
          <w:sz w:val="24"/>
          <w:szCs w:val="24"/>
        </w:rPr>
      </w:pPr>
      <w:r w:rsidRPr="00C32F8D">
        <w:rPr>
          <w:rFonts w:cs="Arial"/>
          <w:sz w:val="24"/>
          <w:szCs w:val="24"/>
        </w:rPr>
        <w:t>- Le</w:t>
      </w:r>
      <w:r>
        <w:rPr>
          <w:rFonts w:cs="Arial"/>
          <w:sz w:val="24"/>
          <w:szCs w:val="24"/>
        </w:rPr>
        <w:t xml:space="preserve"> neutre et le</w:t>
      </w:r>
      <w:r w:rsidRPr="00C32F8D">
        <w:rPr>
          <w:rFonts w:cs="Arial"/>
          <w:sz w:val="24"/>
          <w:szCs w:val="24"/>
        </w:rPr>
        <w:t xml:space="preserve">s </w:t>
      </w:r>
      <w:proofErr w:type="spellStart"/>
      <w:r w:rsidRPr="00C32F8D">
        <w:rPr>
          <w:rFonts w:cs="Arial"/>
          <w:sz w:val="24"/>
          <w:szCs w:val="24"/>
        </w:rPr>
        <w:t>fulcrums</w:t>
      </w:r>
      <w:proofErr w:type="spellEnd"/>
      <w:r w:rsidRPr="00C32F8D">
        <w:rPr>
          <w:rFonts w:cs="Arial"/>
          <w:sz w:val="24"/>
          <w:szCs w:val="24"/>
        </w:rPr>
        <w:t xml:space="preserve"> vibratoires</w:t>
      </w:r>
    </w:p>
    <w:p w14:paraId="7E517ABC" w14:textId="77777777" w:rsidR="00667829" w:rsidRDefault="00667829" w:rsidP="00667829">
      <w:pPr>
        <w:spacing w:line="360" w:lineRule="auto"/>
        <w:jc w:val="both"/>
        <w:rPr>
          <w:rFonts w:cs="Arial"/>
          <w:sz w:val="24"/>
          <w:szCs w:val="24"/>
        </w:rPr>
      </w:pPr>
      <w:r w:rsidRPr="00C32F8D">
        <w:rPr>
          <w:rFonts w:cs="Arial"/>
          <w:sz w:val="24"/>
          <w:szCs w:val="24"/>
        </w:rPr>
        <w:t>- La verbalisation et le dialogue verbal accompagnant le dialogue tissulaire</w:t>
      </w:r>
    </w:p>
    <w:p w14:paraId="16DE689F" w14:textId="77777777" w:rsidR="00667829" w:rsidRDefault="00667829" w:rsidP="00667829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La relation praticien-patient</w:t>
      </w:r>
    </w:p>
    <w:p w14:paraId="6D606C02" w14:textId="77777777" w:rsidR="00667829" w:rsidRDefault="00667829" w:rsidP="00667829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Les perceptions corporelles dans l’eau en piscine, à l’océan et dans la forêt</w:t>
      </w:r>
    </w:p>
    <w:p w14:paraId="4FE0AAC4" w14:textId="61E3078B" w:rsidR="00E37A44" w:rsidRPr="00C32F8D" w:rsidRDefault="00E37A44" w:rsidP="00667829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- Les ressources pour le traitement sont dans le coeur</w:t>
      </w:r>
    </w:p>
    <w:p w14:paraId="271C772C" w14:textId="77777777" w:rsidR="00667829" w:rsidRDefault="00667829" w:rsidP="00667829">
      <w:pPr>
        <w:spacing w:line="360" w:lineRule="auto"/>
        <w:jc w:val="both"/>
        <w:rPr>
          <w:rFonts w:cs="Arial"/>
          <w:sz w:val="24"/>
          <w:szCs w:val="24"/>
        </w:rPr>
      </w:pPr>
      <w:r w:rsidRPr="00C32F8D">
        <w:rPr>
          <w:rFonts w:cs="Arial"/>
          <w:sz w:val="24"/>
          <w:szCs w:val="24"/>
        </w:rPr>
        <w:t>- Approche globale de la personne et de son environnement en ostéopathie.</w:t>
      </w:r>
    </w:p>
    <w:p w14:paraId="0A14A2F0" w14:textId="77777777" w:rsidR="005426B1" w:rsidRDefault="005426B1" w:rsidP="005426B1">
      <w:pPr>
        <w:rPr>
          <w:sz w:val="24"/>
        </w:rPr>
      </w:pPr>
    </w:p>
    <w:p w14:paraId="54BB7D65" w14:textId="77777777" w:rsidR="005426B1" w:rsidRPr="002A0F7D" w:rsidRDefault="005426B1" w:rsidP="005426B1">
      <w:pPr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2A0F7D">
        <w:rPr>
          <w:b/>
          <w:sz w:val="28"/>
        </w:rPr>
        <w:t xml:space="preserve">Lectures conseillées : </w:t>
      </w:r>
    </w:p>
    <w:p w14:paraId="37C66BFA" w14:textId="77777777" w:rsidR="005426B1" w:rsidRPr="005426B1" w:rsidRDefault="005426B1" w:rsidP="005426B1">
      <w:pPr>
        <w:spacing w:after="0" w:line="240" w:lineRule="auto"/>
        <w:ind w:left="360"/>
        <w:jc w:val="both"/>
        <w:rPr>
          <w:sz w:val="24"/>
        </w:rPr>
      </w:pPr>
    </w:p>
    <w:p w14:paraId="522918F5" w14:textId="77777777" w:rsidR="005426B1" w:rsidRPr="005426B1" w:rsidRDefault="005426B1" w:rsidP="005426B1">
      <w:pPr>
        <w:spacing w:line="360" w:lineRule="auto"/>
        <w:jc w:val="both"/>
        <w:rPr>
          <w:sz w:val="24"/>
        </w:rPr>
      </w:pPr>
      <w:r w:rsidRPr="005426B1">
        <w:rPr>
          <w:b/>
          <w:sz w:val="24"/>
        </w:rPr>
        <w:t xml:space="preserve">              </w:t>
      </w:r>
      <w:r w:rsidRPr="005426B1">
        <w:rPr>
          <w:sz w:val="24"/>
        </w:rPr>
        <w:t xml:space="preserve">- </w:t>
      </w:r>
      <w:r w:rsidRPr="005426B1">
        <w:rPr>
          <w:i/>
          <w:iCs/>
          <w:sz w:val="24"/>
        </w:rPr>
        <w:t>Thérapie cranio-sacrée</w:t>
      </w:r>
      <w:r w:rsidRPr="005426B1">
        <w:rPr>
          <w:sz w:val="24"/>
        </w:rPr>
        <w:t xml:space="preserve"> Tome 1 et Tome 2 ; </w:t>
      </w:r>
      <w:proofErr w:type="spellStart"/>
      <w:r w:rsidRPr="005426B1">
        <w:rPr>
          <w:sz w:val="24"/>
        </w:rPr>
        <w:t>J.Upledger</w:t>
      </w:r>
      <w:proofErr w:type="spellEnd"/>
      <w:r w:rsidRPr="005426B1">
        <w:rPr>
          <w:sz w:val="24"/>
        </w:rPr>
        <w:t xml:space="preserve"> DO</w:t>
      </w:r>
    </w:p>
    <w:p w14:paraId="0DAF3F41" w14:textId="77777777" w:rsidR="005426B1" w:rsidRPr="005426B1" w:rsidRDefault="005426B1" w:rsidP="005426B1">
      <w:pPr>
        <w:spacing w:line="360" w:lineRule="auto"/>
        <w:ind w:left="60"/>
        <w:jc w:val="both"/>
        <w:rPr>
          <w:sz w:val="24"/>
        </w:rPr>
      </w:pPr>
      <w:r w:rsidRPr="005426B1">
        <w:rPr>
          <w:sz w:val="24"/>
        </w:rPr>
        <w:t xml:space="preserve">             </w:t>
      </w:r>
      <w:r w:rsidRPr="005426B1">
        <w:rPr>
          <w:i/>
          <w:sz w:val="24"/>
        </w:rPr>
        <w:t>-  Guide</w:t>
      </w:r>
      <w:r w:rsidRPr="005426B1">
        <w:rPr>
          <w:sz w:val="24"/>
        </w:rPr>
        <w:t xml:space="preserve"> </w:t>
      </w:r>
      <w:r w:rsidRPr="005426B1">
        <w:rPr>
          <w:i/>
          <w:iCs/>
          <w:sz w:val="24"/>
        </w:rPr>
        <w:t xml:space="preserve">du mouvement de l’énergie dans les structures du </w:t>
      </w:r>
      <w:r w:rsidRPr="005426B1">
        <w:rPr>
          <w:sz w:val="24"/>
        </w:rPr>
        <w:t xml:space="preserve">corps ; </w:t>
      </w:r>
      <w:proofErr w:type="spellStart"/>
      <w:r w:rsidRPr="005426B1">
        <w:rPr>
          <w:sz w:val="24"/>
        </w:rPr>
        <w:t>F.Smith</w:t>
      </w:r>
      <w:proofErr w:type="spellEnd"/>
      <w:r w:rsidRPr="005426B1">
        <w:rPr>
          <w:sz w:val="24"/>
        </w:rPr>
        <w:t xml:space="preserve"> DO ; 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5426B1">
        <w:rPr>
          <w:sz w:val="24"/>
        </w:rPr>
        <w:t>éditions L’Originel.</w:t>
      </w:r>
    </w:p>
    <w:p w14:paraId="171A68B2" w14:textId="77777777" w:rsidR="005426B1" w:rsidRPr="005426B1" w:rsidRDefault="005426B1" w:rsidP="005426B1">
      <w:pPr>
        <w:spacing w:line="360" w:lineRule="auto"/>
        <w:ind w:left="60"/>
        <w:jc w:val="both"/>
        <w:rPr>
          <w:sz w:val="24"/>
        </w:rPr>
      </w:pPr>
      <w:r w:rsidRPr="005426B1">
        <w:rPr>
          <w:sz w:val="24"/>
        </w:rPr>
        <w:t xml:space="preserve">              - </w:t>
      </w:r>
      <w:proofErr w:type="spellStart"/>
      <w:r w:rsidRPr="005426B1">
        <w:rPr>
          <w:i/>
          <w:iCs/>
          <w:sz w:val="24"/>
        </w:rPr>
        <w:t>Reveillez</w:t>
      </w:r>
      <w:proofErr w:type="spellEnd"/>
      <w:r w:rsidRPr="005426B1">
        <w:rPr>
          <w:i/>
          <w:iCs/>
          <w:sz w:val="24"/>
        </w:rPr>
        <w:t xml:space="preserve">  le tigre </w:t>
      </w:r>
      <w:r w:rsidRPr="005426B1">
        <w:rPr>
          <w:sz w:val="24"/>
        </w:rPr>
        <w:t xml:space="preserve">de Peter </w:t>
      </w:r>
      <w:proofErr w:type="spellStart"/>
      <w:r w:rsidRPr="005426B1">
        <w:rPr>
          <w:sz w:val="24"/>
        </w:rPr>
        <w:t>Levine</w:t>
      </w:r>
      <w:proofErr w:type="spellEnd"/>
    </w:p>
    <w:p w14:paraId="6B2F4476" w14:textId="77777777" w:rsidR="005426B1" w:rsidRPr="005426B1" w:rsidRDefault="005426B1" w:rsidP="005426B1">
      <w:pPr>
        <w:spacing w:line="360" w:lineRule="auto"/>
        <w:ind w:left="60"/>
        <w:jc w:val="both"/>
        <w:rPr>
          <w:sz w:val="24"/>
        </w:rPr>
      </w:pPr>
      <w:r w:rsidRPr="005426B1">
        <w:rPr>
          <w:sz w:val="24"/>
        </w:rPr>
        <w:tab/>
        <w:t xml:space="preserve">   - </w:t>
      </w:r>
      <w:r w:rsidRPr="005426B1">
        <w:rPr>
          <w:i/>
          <w:sz w:val="24"/>
        </w:rPr>
        <w:t xml:space="preserve">Au cœur de l’écoute </w:t>
      </w:r>
      <w:r w:rsidRPr="005426B1">
        <w:rPr>
          <w:sz w:val="24"/>
        </w:rPr>
        <w:t xml:space="preserve"> de Hugh </w:t>
      </w:r>
      <w:proofErr w:type="spellStart"/>
      <w:r w:rsidRPr="005426B1">
        <w:rPr>
          <w:sz w:val="24"/>
        </w:rPr>
        <w:t>Milne</w:t>
      </w:r>
      <w:proofErr w:type="spellEnd"/>
      <w:r w:rsidRPr="005426B1">
        <w:rPr>
          <w:sz w:val="24"/>
        </w:rPr>
        <w:t xml:space="preserve"> éd Sully 2010  </w:t>
      </w:r>
      <w:hyperlink r:id="rId8" w:history="1">
        <w:r w:rsidRPr="005426B1">
          <w:rPr>
            <w:rStyle w:val="Lienhypertexte"/>
            <w:sz w:val="24"/>
          </w:rPr>
          <w:t>http://www.editions-sully.com</w:t>
        </w:r>
      </w:hyperlink>
    </w:p>
    <w:p w14:paraId="0F624DDE" w14:textId="77777777" w:rsidR="005426B1" w:rsidRPr="005426B1" w:rsidRDefault="005426B1" w:rsidP="005426B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</w:rPr>
      </w:pPr>
      <w:r w:rsidRPr="005426B1">
        <w:rPr>
          <w:rFonts w:asciiTheme="minorHAnsi" w:hAnsiTheme="minorHAnsi"/>
        </w:rPr>
        <w:tab/>
        <w:t xml:space="preserve">   - </w:t>
      </w:r>
      <w:r w:rsidRPr="005426B1">
        <w:rPr>
          <w:rFonts w:asciiTheme="minorHAnsi" w:hAnsiTheme="minorHAnsi"/>
          <w:i/>
        </w:rPr>
        <w:t xml:space="preserve">L’énergie, l émotion, la pensée  </w:t>
      </w:r>
      <w:r w:rsidRPr="005426B1">
        <w:rPr>
          <w:rFonts w:asciiTheme="minorHAnsi" w:hAnsiTheme="minorHAnsi"/>
        </w:rPr>
        <w:t xml:space="preserve">A. </w:t>
      </w:r>
      <w:proofErr w:type="spellStart"/>
      <w:r w:rsidRPr="005426B1">
        <w:rPr>
          <w:rFonts w:asciiTheme="minorHAnsi" w:hAnsiTheme="minorHAnsi"/>
        </w:rPr>
        <w:t>Cassourra</w:t>
      </w:r>
      <w:proofErr w:type="spellEnd"/>
      <w:r w:rsidRPr="005426B1">
        <w:rPr>
          <w:rFonts w:asciiTheme="minorHAnsi" w:hAnsiTheme="minorHAnsi"/>
        </w:rPr>
        <w:t xml:space="preserve"> </w:t>
      </w:r>
      <w:proofErr w:type="spellStart"/>
      <w:r w:rsidRPr="005426B1">
        <w:rPr>
          <w:rFonts w:asciiTheme="minorHAnsi" w:hAnsiTheme="minorHAnsi"/>
        </w:rPr>
        <w:t>ed</w:t>
      </w:r>
      <w:proofErr w:type="spellEnd"/>
      <w:r w:rsidRPr="005426B1">
        <w:rPr>
          <w:rFonts w:asciiTheme="minorHAnsi" w:hAnsiTheme="minorHAnsi"/>
        </w:rPr>
        <w:t xml:space="preserve"> Odile Jacob 2010</w:t>
      </w:r>
    </w:p>
    <w:p w14:paraId="4951FFCF" w14:textId="77777777" w:rsidR="005426B1" w:rsidRPr="005426B1" w:rsidRDefault="005426B1" w:rsidP="005426B1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lang w:val="en-US"/>
        </w:rPr>
      </w:pPr>
      <w:r w:rsidRPr="005426B1">
        <w:rPr>
          <w:rFonts w:asciiTheme="minorHAnsi" w:hAnsiTheme="minorHAnsi"/>
        </w:rPr>
        <w:tab/>
        <w:t xml:space="preserve">   </w:t>
      </w:r>
      <w:r w:rsidRPr="005426B1">
        <w:rPr>
          <w:rFonts w:asciiTheme="minorHAnsi" w:hAnsiTheme="minorHAnsi"/>
          <w:lang w:val="en-US"/>
        </w:rPr>
        <w:t xml:space="preserve">- </w:t>
      </w:r>
      <w:r w:rsidRPr="005426B1">
        <w:rPr>
          <w:rFonts w:asciiTheme="minorHAnsi" w:hAnsiTheme="minorHAnsi"/>
          <w:i/>
          <w:lang w:val="en-US"/>
        </w:rPr>
        <w:t xml:space="preserve">Interface </w:t>
      </w:r>
      <w:r w:rsidRPr="005426B1">
        <w:rPr>
          <w:rFonts w:asciiTheme="minorHAnsi" w:hAnsiTheme="minorHAnsi"/>
          <w:lang w:val="en-US"/>
        </w:rPr>
        <w:t xml:space="preserve">Paul Lee </w:t>
      </w:r>
      <w:proofErr w:type="spellStart"/>
      <w:proofErr w:type="gramStart"/>
      <w:r w:rsidRPr="005426B1">
        <w:rPr>
          <w:rFonts w:asciiTheme="minorHAnsi" w:hAnsiTheme="minorHAnsi"/>
          <w:lang w:val="en-US"/>
        </w:rPr>
        <w:t>ed</w:t>
      </w:r>
      <w:proofErr w:type="spellEnd"/>
      <w:proofErr w:type="gramEnd"/>
      <w:r w:rsidRPr="005426B1">
        <w:rPr>
          <w:rFonts w:asciiTheme="minorHAnsi" w:hAnsiTheme="minorHAnsi"/>
          <w:lang w:val="en-US"/>
        </w:rPr>
        <w:t xml:space="preserve"> Sully 2011</w:t>
      </w:r>
    </w:p>
    <w:p w14:paraId="69CF90F2" w14:textId="77777777" w:rsidR="005426B1" w:rsidRDefault="005426B1" w:rsidP="007E40AB">
      <w:pPr>
        <w:rPr>
          <w:b/>
          <w:u w:val="single"/>
          <w:lang w:val="en-US"/>
        </w:rPr>
      </w:pPr>
    </w:p>
    <w:p w14:paraId="5AF89191" w14:textId="77777777" w:rsidR="002A0F7D" w:rsidRPr="005426B1" w:rsidRDefault="002A0F7D" w:rsidP="007E40AB">
      <w:pPr>
        <w:rPr>
          <w:b/>
          <w:u w:val="single"/>
          <w:lang w:val="en-US"/>
        </w:rPr>
      </w:pPr>
    </w:p>
    <w:p w14:paraId="0CF558F9" w14:textId="77777777" w:rsidR="007E40AB" w:rsidRPr="002A0F7D" w:rsidRDefault="007E40AB" w:rsidP="002A0F7D">
      <w:pPr>
        <w:pStyle w:val="Paragraphedeliste"/>
        <w:numPr>
          <w:ilvl w:val="0"/>
          <w:numId w:val="5"/>
        </w:numPr>
        <w:rPr>
          <w:b/>
          <w:sz w:val="28"/>
        </w:rPr>
      </w:pPr>
      <w:r w:rsidRPr="002A0F7D">
        <w:rPr>
          <w:b/>
          <w:sz w:val="28"/>
        </w:rPr>
        <w:t xml:space="preserve">Modalités pratiques : </w:t>
      </w:r>
    </w:p>
    <w:p w14:paraId="3B62EE26" w14:textId="3027AB03" w:rsidR="00EB3263" w:rsidRDefault="00E37A44" w:rsidP="007E40AB">
      <w:pPr>
        <w:rPr>
          <w:sz w:val="24"/>
        </w:rPr>
      </w:pPr>
      <w:r>
        <w:rPr>
          <w:sz w:val="24"/>
        </w:rPr>
        <w:t>RDV Dimanche 21 Septembre 2014</w:t>
      </w:r>
      <w:r w:rsidR="00471FC6">
        <w:rPr>
          <w:sz w:val="24"/>
        </w:rPr>
        <w:t xml:space="preserve"> </w:t>
      </w:r>
      <w:r w:rsidR="002A0F7D">
        <w:rPr>
          <w:sz w:val="24"/>
        </w:rPr>
        <w:t xml:space="preserve"> </w:t>
      </w:r>
      <w:r w:rsidR="007E40AB" w:rsidRPr="005426B1">
        <w:rPr>
          <w:sz w:val="24"/>
        </w:rPr>
        <w:t xml:space="preserve">à 20H sur le parking du centre </w:t>
      </w:r>
      <w:proofErr w:type="spellStart"/>
      <w:r w:rsidR="007E40AB" w:rsidRPr="005426B1">
        <w:rPr>
          <w:sz w:val="24"/>
        </w:rPr>
        <w:t>Euronat</w:t>
      </w:r>
      <w:proofErr w:type="spellEnd"/>
      <w:r w:rsidR="007E40AB" w:rsidRPr="005426B1">
        <w:rPr>
          <w:sz w:val="24"/>
        </w:rPr>
        <w:t>.</w:t>
      </w:r>
      <w:r w:rsidR="00EB3263" w:rsidRPr="00EB3263">
        <w:t xml:space="preserve"> </w:t>
      </w:r>
      <w:hyperlink r:id="rId9" w:history="1">
        <w:r w:rsidR="00EB3263" w:rsidRPr="008E13B8">
          <w:rPr>
            <w:rStyle w:val="Lienhypertexte"/>
            <w:sz w:val="24"/>
          </w:rPr>
          <w:t>www.euronat.fr</w:t>
        </w:r>
      </w:hyperlink>
    </w:p>
    <w:p w14:paraId="5D56E94A" w14:textId="77777777" w:rsidR="007E40AB" w:rsidRPr="005426B1" w:rsidRDefault="007E40AB" w:rsidP="007E40AB">
      <w:pPr>
        <w:rPr>
          <w:sz w:val="24"/>
        </w:rPr>
      </w:pPr>
      <w:r w:rsidRPr="005426B1">
        <w:rPr>
          <w:sz w:val="24"/>
        </w:rPr>
        <w:t>Trajet : au départ de Bordeaux, 2 possibilités :</w:t>
      </w:r>
    </w:p>
    <w:p w14:paraId="6A40B2A4" w14:textId="77777777" w:rsidR="007E40AB" w:rsidRPr="005426B1" w:rsidRDefault="007E40AB" w:rsidP="007E40AB">
      <w:pPr>
        <w:pStyle w:val="Paragraphedeliste"/>
        <w:numPr>
          <w:ilvl w:val="0"/>
          <w:numId w:val="2"/>
        </w:numPr>
        <w:rPr>
          <w:sz w:val="24"/>
        </w:rPr>
      </w:pPr>
      <w:r w:rsidRPr="005426B1">
        <w:rPr>
          <w:rFonts w:ascii="Calibri" w:eastAsia="Calibri" w:hAnsi="Calibri" w:cs="Times New Roman"/>
          <w:sz w:val="24"/>
        </w:rPr>
        <w:t xml:space="preserve"> </w:t>
      </w:r>
      <w:r w:rsidRPr="005426B1">
        <w:rPr>
          <w:sz w:val="24"/>
        </w:rPr>
        <w:t>Prendre la r</w:t>
      </w:r>
      <w:r w:rsidRPr="005426B1">
        <w:rPr>
          <w:rFonts w:ascii="Calibri" w:eastAsia="Calibri" w:hAnsi="Calibri" w:cs="Times New Roman"/>
          <w:sz w:val="24"/>
        </w:rPr>
        <w:t>ocade</w:t>
      </w:r>
      <w:r w:rsidRPr="005426B1">
        <w:rPr>
          <w:sz w:val="24"/>
        </w:rPr>
        <w:t>/</w:t>
      </w:r>
      <w:r w:rsidRPr="005426B1">
        <w:rPr>
          <w:rFonts w:ascii="Calibri" w:eastAsia="Calibri" w:hAnsi="Calibri" w:cs="Times New Roman"/>
          <w:sz w:val="24"/>
        </w:rPr>
        <w:t xml:space="preserve"> sortie 7 direction Le </w:t>
      </w:r>
      <w:proofErr w:type="spellStart"/>
      <w:r w:rsidRPr="005426B1">
        <w:rPr>
          <w:rFonts w:ascii="Calibri" w:eastAsia="Calibri" w:hAnsi="Calibri" w:cs="Times New Roman"/>
          <w:sz w:val="24"/>
        </w:rPr>
        <w:t>verdon</w:t>
      </w:r>
      <w:proofErr w:type="spellEnd"/>
      <w:r w:rsidRPr="005426B1">
        <w:rPr>
          <w:rFonts w:ascii="Calibri" w:eastAsia="Calibri" w:hAnsi="Calibri" w:cs="Times New Roman"/>
          <w:sz w:val="24"/>
        </w:rPr>
        <w:t xml:space="preserve"> sur mer  o</w:t>
      </w:r>
      <w:r w:rsidR="00667829" w:rsidRPr="005426B1">
        <w:rPr>
          <w:sz w:val="24"/>
        </w:rPr>
        <w:t xml:space="preserve">u par le </w:t>
      </w:r>
      <w:proofErr w:type="spellStart"/>
      <w:r w:rsidR="00667829" w:rsidRPr="005426B1">
        <w:rPr>
          <w:sz w:val="24"/>
        </w:rPr>
        <w:t>bouscat</w:t>
      </w:r>
      <w:proofErr w:type="spellEnd"/>
      <w:r w:rsidR="00667829" w:rsidRPr="005426B1">
        <w:rPr>
          <w:sz w:val="24"/>
        </w:rPr>
        <w:t xml:space="preserve"> même direction</w:t>
      </w:r>
      <w:r w:rsidRPr="005426B1">
        <w:rPr>
          <w:rFonts w:ascii="Calibri" w:eastAsia="Calibri" w:hAnsi="Calibri" w:cs="Times New Roman"/>
          <w:sz w:val="24"/>
        </w:rPr>
        <w:t xml:space="preserve">, sur la RD 1215 sortir a </w:t>
      </w:r>
      <w:proofErr w:type="spellStart"/>
      <w:r w:rsidRPr="005426B1">
        <w:rPr>
          <w:rFonts w:ascii="Calibri" w:eastAsia="Calibri" w:hAnsi="Calibri" w:cs="Times New Roman"/>
          <w:sz w:val="24"/>
        </w:rPr>
        <w:t>vensac</w:t>
      </w:r>
      <w:proofErr w:type="spellEnd"/>
      <w:r w:rsidRPr="005426B1">
        <w:rPr>
          <w:rFonts w:ascii="Calibri" w:eastAsia="Calibri" w:hAnsi="Calibri" w:cs="Times New Roman"/>
          <w:sz w:val="24"/>
        </w:rPr>
        <w:t xml:space="preserve"> puis itinéraire est </w:t>
      </w:r>
      <w:proofErr w:type="spellStart"/>
      <w:r w:rsidRPr="005426B1">
        <w:rPr>
          <w:rFonts w:ascii="Calibri" w:eastAsia="Calibri" w:hAnsi="Calibri" w:cs="Times New Roman"/>
          <w:sz w:val="24"/>
        </w:rPr>
        <w:t>Fleché</w:t>
      </w:r>
      <w:proofErr w:type="spellEnd"/>
    </w:p>
    <w:p w14:paraId="4F1239F5" w14:textId="77777777" w:rsidR="00667829" w:rsidRPr="005426B1" w:rsidRDefault="00667829" w:rsidP="00667829">
      <w:pPr>
        <w:pStyle w:val="Paragraphedeliste"/>
        <w:ind w:left="1065"/>
        <w:rPr>
          <w:rFonts w:ascii="Calibri" w:eastAsia="Calibri" w:hAnsi="Calibri" w:cs="Times New Roman"/>
          <w:sz w:val="24"/>
        </w:rPr>
      </w:pPr>
    </w:p>
    <w:p w14:paraId="094659ED" w14:textId="77777777" w:rsidR="00667829" w:rsidRPr="005426B1" w:rsidRDefault="007E40AB" w:rsidP="007E40AB">
      <w:pPr>
        <w:pStyle w:val="Paragraphedeliste"/>
        <w:numPr>
          <w:ilvl w:val="0"/>
          <w:numId w:val="1"/>
        </w:numPr>
        <w:rPr>
          <w:sz w:val="24"/>
        </w:rPr>
      </w:pPr>
      <w:r w:rsidRPr="005426B1">
        <w:rPr>
          <w:sz w:val="24"/>
        </w:rPr>
        <w:t>S</w:t>
      </w:r>
      <w:r w:rsidRPr="005426B1">
        <w:rPr>
          <w:rFonts w:ascii="Calibri" w:eastAsia="Calibri" w:hAnsi="Calibri" w:cs="Times New Roman"/>
          <w:sz w:val="24"/>
        </w:rPr>
        <w:t xml:space="preserve">aint Médard en </w:t>
      </w:r>
      <w:proofErr w:type="spellStart"/>
      <w:r w:rsidRPr="005426B1">
        <w:rPr>
          <w:rFonts w:ascii="Calibri" w:eastAsia="Calibri" w:hAnsi="Calibri" w:cs="Times New Roman"/>
          <w:sz w:val="24"/>
        </w:rPr>
        <w:t>jalles</w:t>
      </w:r>
      <w:proofErr w:type="spellEnd"/>
      <w:r w:rsidR="00667829" w:rsidRPr="005426B1">
        <w:rPr>
          <w:sz w:val="24"/>
        </w:rPr>
        <w:t>/ P</w:t>
      </w:r>
      <w:r w:rsidRPr="005426B1">
        <w:rPr>
          <w:rFonts w:ascii="Calibri" w:eastAsia="Calibri" w:hAnsi="Calibri" w:cs="Times New Roman"/>
          <w:sz w:val="24"/>
        </w:rPr>
        <w:t xml:space="preserve">rendre la route de </w:t>
      </w:r>
      <w:proofErr w:type="spellStart"/>
      <w:r w:rsidRPr="005426B1">
        <w:rPr>
          <w:rFonts w:ascii="Calibri" w:eastAsia="Calibri" w:hAnsi="Calibri" w:cs="Times New Roman"/>
          <w:sz w:val="24"/>
        </w:rPr>
        <w:t>lacanau</w:t>
      </w:r>
      <w:proofErr w:type="spellEnd"/>
      <w:r w:rsidRPr="005426B1">
        <w:rPr>
          <w:rFonts w:ascii="Calibri" w:eastAsia="Calibri" w:hAnsi="Calibri" w:cs="Times New Roman"/>
          <w:sz w:val="24"/>
        </w:rPr>
        <w:t xml:space="preserve"> sortir a </w:t>
      </w:r>
      <w:proofErr w:type="spellStart"/>
      <w:proofErr w:type="gramStart"/>
      <w:r w:rsidRPr="005426B1">
        <w:rPr>
          <w:rFonts w:ascii="Calibri" w:eastAsia="Calibri" w:hAnsi="Calibri" w:cs="Times New Roman"/>
          <w:sz w:val="24"/>
        </w:rPr>
        <w:t>brach</w:t>
      </w:r>
      <w:proofErr w:type="spellEnd"/>
      <w:r w:rsidRPr="005426B1">
        <w:rPr>
          <w:rFonts w:ascii="Calibri" w:eastAsia="Calibri" w:hAnsi="Calibri" w:cs="Times New Roman"/>
          <w:sz w:val="24"/>
        </w:rPr>
        <w:t xml:space="preserve"> ,</w:t>
      </w:r>
      <w:proofErr w:type="gramEnd"/>
      <w:r w:rsidRPr="005426B1">
        <w:rPr>
          <w:rFonts w:ascii="Calibri" w:eastAsia="Calibri" w:hAnsi="Calibri" w:cs="Times New Roman"/>
          <w:sz w:val="24"/>
        </w:rPr>
        <w:t xml:space="preserve"> carcan , Hourtin , </w:t>
      </w:r>
      <w:proofErr w:type="spellStart"/>
      <w:r w:rsidRPr="005426B1">
        <w:rPr>
          <w:rFonts w:ascii="Calibri" w:eastAsia="Calibri" w:hAnsi="Calibri" w:cs="Times New Roman"/>
          <w:sz w:val="24"/>
        </w:rPr>
        <w:t>vendays</w:t>
      </w:r>
      <w:proofErr w:type="spellEnd"/>
      <w:r w:rsidRPr="005426B1">
        <w:rPr>
          <w:rFonts w:ascii="Calibri" w:eastAsia="Calibri" w:hAnsi="Calibri" w:cs="Times New Roman"/>
          <w:sz w:val="24"/>
        </w:rPr>
        <w:t xml:space="preserve"> Montalivet , Montalivet puis suivre le front de mer a droite vers </w:t>
      </w:r>
      <w:proofErr w:type="spellStart"/>
      <w:r w:rsidRPr="005426B1">
        <w:rPr>
          <w:rFonts w:ascii="Calibri" w:eastAsia="Calibri" w:hAnsi="Calibri" w:cs="Times New Roman"/>
          <w:sz w:val="24"/>
        </w:rPr>
        <w:t>Euronat</w:t>
      </w:r>
      <w:proofErr w:type="spellEnd"/>
      <w:r w:rsidRPr="005426B1">
        <w:rPr>
          <w:rFonts w:ascii="Calibri" w:eastAsia="Calibri" w:hAnsi="Calibri" w:cs="Times New Roman"/>
          <w:sz w:val="24"/>
        </w:rPr>
        <w:t xml:space="preserve"> </w:t>
      </w:r>
    </w:p>
    <w:p w14:paraId="6AF49E7B" w14:textId="77777777" w:rsidR="007E40AB" w:rsidRPr="005426B1" w:rsidRDefault="00667829" w:rsidP="00667829">
      <w:pPr>
        <w:rPr>
          <w:sz w:val="24"/>
        </w:rPr>
      </w:pPr>
      <w:r w:rsidRPr="005426B1">
        <w:rPr>
          <w:sz w:val="24"/>
        </w:rPr>
        <w:t>Compter environ 1h15.</w:t>
      </w:r>
    </w:p>
    <w:p w14:paraId="4570B62A" w14:textId="77777777" w:rsidR="00667829" w:rsidRPr="005426B1" w:rsidRDefault="00667829" w:rsidP="00667829">
      <w:pPr>
        <w:rPr>
          <w:sz w:val="24"/>
        </w:rPr>
      </w:pPr>
      <w:r w:rsidRPr="005426B1">
        <w:rPr>
          <w:sz w:val="24"/>
        </w:rPr>
        <w:t>Les draps sont fournis.</w:t>
      </w:r>
    </w:p>
    <w:p w14:paraId="10094F3D" w14:textId="77777777" w:rsidR="005426B1" w:rsidRPr="005426B1" w:rsidRDefault="00EB3263" w:rsidP="00667829">
      <w:pPr>
        <w:rPr>
          <w:sz w:val="24"/>
        </w:rPr>
      </w:pPr>
      <w:r>
        <w:rPr>
          <w:sz w:val="24"/>
        </w:rPr>
        <w:t>Travail dans l’eau, il est donc recommandé de se</w:t>
      </w:r>
      <w:r w:rsidR="00667829" w:rsidRPr="005426B1">
        <w:rPr>
          <w:sz w:val="24"/>
        </w:rPr>
        <w:t xml:space="preserve"> munir d’un maillot de bain et de serviettes.</w:t>
      </w:r>
    </w:p>
    <w:p w14:paraId="503192CD" w14:textId="77777777" w:rsidR="005426B1" w:rsidRDefault="005426B1" w:rsidP="005426B1">
      <w:r>
        <w:rPr>
          <w:sz w:val="24"/>
        </w:rPr>
        <w:t>Les repas seront pris ensemble à proximité.</w:t>
      </w:r>
    </w:p>
    <w:p w14:paraId="18D9B2CB" w14:textId="77777777" w:rsidR="00EB3263" w:rsidRPr="008060DA" w:rsidRDefault="005426B1" w:rsidP="005426B1">
      <w:pPr>
        <w:rPr>
          <w:b/>
        </w:rPr>
      </w:pPr>
      <w:r w:rsidRPr="008060DA">
        <w:rPr>
          <w:b/>
        </w:rPr>
        <w:t xml:space="preserve">Nb : </w:t>
      </w:r>
      <w:r w:rsidRPr="008060DA">
        <w:rPr>
          <w:b/>
          <w:sz w:val="24"/>
        </w:rPr>
        <w:t xml:space="preserve">Pour les personnes n’habitant pas la région, possibilité de covoiturage à partir de la gare ou de l’aéroport. </w:t>
      </w:r>
    </w:p>
    <w:p w14:paraId="72ACD3EF" w14:textId="77777777" w:rsidR="00667829" w:rsidRPr="008060DA" w:rsidRDefault="00EB3263" w:rsidP="00EB3263">
      <w:pPr>
        <w:rPr>
          <w:b/>
          <w:sz w:val="24"/>
        </w:rPr>
      </w:pPr>
      <w:r w:rsidRPr="008060DA">
        <w:rPr>
          <w:b/>
          <w:sz w:val="24"/>
        </w:rPr>
        <w:t xml:space="preserve">Nb : </w:t>
      </w:r>
      <w:proofErr w:type="spellStart"/>
      <w:r w:rsidRPr="008060DA">
        <w:rPr>
          <w:b/>
          <w:sz w:val="24"/>
        </w:rPr>
        <w:t>Euronat</w:t>
      </w:r>
      <w:proofErr w:type="spellEnd"/>
      <w:r w:rsidRPr="008060DA">
        <w:rPr>
          <w:b/>
          <w:sz w:val="24"/>
        </w:rPr>
        <w:t xml:space="preserve"> est un centre naturiste, cependant à cette période (Octobre), c’est un centre comme les autres…</w:t>
      </w:r>
    </w:p>
    <w:p w14:paraId="6B4B6EE2" w14:textId="77777777" w:rsidR="00EB3263" w:rsidRPr="00EB3263" w:rsidRDefault="00EB3263" w:rsidP="00EB3263"/>
    <w:sectPr w:rsidR="00EB3263" w:rsidRPr="00EB3263" w:rsidSect="0072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3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F5B3AC2"/>
    <w:multiLevelType w:val="hybridMultilevel"/>
    <w:tmpl w:val="0C6AA4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C25E6"/>
    <w:multiLevelType w:val="hybridMultilevel"/>
    <w:tmpl w:val="475642DE"/>
    <w:lvl w:ilvl="0" w:tplc="B34C042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A43143"/>
    <w:multiLevelType w:val="hybridMultilevel"/>
    <w:tmpl w:val="6560A5B6"/>
    <w:lvl w:ilvl="0" w:tplc="A5C61D9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9A512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943C70"/>
    <w:multiLevelType w:val="hybridMultilevel"/>
    <w:tmpl w:val="B1C6A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4"/>
    <w:rsid w:val="00000C04"/>
    <w:rsid w:val="00081AF9"/>
    <w:rsid w:val="000F6F52"/>
    <w:rsid w:val="00110313"/>
    <w:rsid w:val="001C3A91"/>
    <w:rsid w:val="001F03BD"/>
    <w:rsid w:val="00214721"/>
    <w:rsid w:val="002A0F7D"/>
    <w:rsid w:val="00404DA7"/>
    <w:rsid w:val="00471FC6"/>
    <w:rsid w:val="005426B1"/>
    <w:rsid w:val="00622F1D"/>
    <w:rsid w:val="006542C0"/>
    <w:rsid w:val="00667829"/>
    <w:rsid w:val="00726C9B"/>
    <w:rsid w:val="00794594"/>
    <w:rsid w:val="007E40AB"/>
    <w:rsid w:val="008060DA"/>
    <w:rsid w:val="009832E2"/>
    <w:rsid w:val="00A21814"/>
    <w:rsid w:val="00B25F85"/>
    <w:rsid w:val="00C85EB7"/>
    <w:rsid w:val="00D2439F"/>
    <w:rsid w:val="00E37A44"/>
    <w:rsid w:val="00E76E27"/>
    <w:rsid w:val="00EB3263"/>
    <w:rsid w:val="00F06A50"/>
    <w:rsid w:val="00F9033A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95b3d7,#b6dde8"/>
      <o:colormenu v:ext="edit" fillcolor="#b6dde8" strokecolor="none [1311]"/>
    </o:shapedefaults>
    <o:shapelayout v:ext="edit">
      <o:idmap v:ext="edit" data="1"/>
    </o:shapelayout>
  </w:shapeDefaults>
  <w:decimalSymbol w:val=","/>
  <w:listSeparator w:val=";"/>
  <w14:docId w14:val="0B88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9B"/>
  </w:style>
  <w:style w:type="paragraph" w:styleId="Titre1">
    <w:name w:val="heading 1"/>
    <w:basedOn w:val="Normal"/>
    <w:next w:val="Normal"/>
    <w:link w:val="Titre1Car"/>
    <w:qFormat/>
    <w:rsid w:val="00667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0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67829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rsid w:val="005426B1"/>
    <w:rPr>
      <w:color w:val="0000FF"/>
      <w:u w:val="single"/>
    </w:rPr>
  </w:style>
  <w:style w:type="paragraph" w:styleId="En-tte">
    <w:name w:val="header"/>
    <w:basedOn w:val="Normal"/>
    <w:link w:val="En-tteCar"/>
    <w:rsid w:val="005426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426B1"/>
    <w:rPr>
      <w:rFonts w:ascii="Arial" w:eastAsia="Times New Roman" w:hAnsi="Arial" w:cs="Times New Roman"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A0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0F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9B"/>
  </w:style>
  <w:style w:type="paragraph" w:styleId="Titre1">
    <w:name w:val="heading 1"/>
    <w:basedOn w:val="Normal"/>
    <w:next w:val="Normal"/>
    <w:link w:val="Titre1Car"/>
    <w:qFormat/>
    <w:rsid w:val="00667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0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67829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rsid w:val="005426B1"/>
    <w:rPr>
      <w:color w:val="0000FF"/>
      <w:u w:val="single"/>
    </w:rPr>
  </w:style>
  <w:style w:type="paragraph" w:styleId="En-tte">
    <w:name w:val="header"/>
    <w:basedOn w:val="Normal"/>
    <w:link w:val="En-tteCar"/>
    <w:rsid w:val="005426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426B1"/>
    <w:rPr>
      <w:rFonts w:ascii="Arial" w:eastAsia="Times New Roman" w:hAnsi="Arial" w:cs="Times New Roman"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A0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0F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uronat.fr" TargetMode="External"/><Relationship Id="rId7" Type="http://schemas.openxmlformats.org/officeDocument/2006/relationships/hyperlink" Target="mailto:claire.maillet33@gmail.com" TargetMode="External"/><Relationship Id="rId8" Type="http://schemas.openxmlformats.org/officeDocument/2006/relationships/hyperlink" Target="http://www.editions-sully.com" TargetMode="External"/><Relationship Id="rId9" Type="http://schemas.openxmlformats.org/officeDocument/2006/relationships/hyperlink" Target="http://www.euronat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Maillet</dc:creator>
  <cp:lastModifiedBy>Bruno Ducoux</cp:lastModifiedBy>
  <cp:revision>2</cp:revision>
  <dcterms:created xsi:type="dcterms:W3CDTF">2014-07-05T14:46:00Z</dcterms:created>
  <dcterms:modified xsi:type="dcterms:W3CDTF">2014-07-05T14:46:00Z</dcterms:modified>
</cp:coreProperties>
</file>