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22EA" w:rsidRDefault="006A3E31" w:rsidP="007B751A">
      <w:pPr>
        <w:pStyle w:val="Titre"/>
      </w:pPr>
      <w:r>
        <w:t>Formation continue pour les ostéopathes</w:t>
      </w:r>
    </w:p>
    <w:p w:rsidR="006A3E31" w:rsidRDefault="006A3E31" w:rsidP="006A3E31">
      <w:pPr>
        <w:jc w:val="center"/>
        <w:rPr>
          <w:b/>
          <w:sz w:val="36"/>
          <w:szCs w:val="36"/>
        </w:rPr>
      </w:pPr>
      <w:r>
        <w:rPr>
          <w:b/>
          <w:noProof/>
          <w:sz w:val="36"/>
          <w:szCs w:val="36"/>
        </w:rPr>
        <w:drawing>
          <wp:inline distT="0" distB="0" distL="0" distR="0">
            <wp:extent cx="2487168" cy="2718816"/>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OP.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7168" cy="2718816"/>
                    </a:xfrm>
                    <a:prstGeom prst="rect">
                      <a:avLst/>
                    </a:prstGeom>
                  </pic:spPr>
                </pic:pic>
              </a:graphicData>
            </a:graphic>
          </wp:inline>
        </w:drawing>
      </w:r>
    </w:p>
    <w:p w:rsidR="006A3E31" w:rsidRDefault="006A3E31" w:rsidP="006A3E31">
      <w:pPr>
        <w:jc w:val="center"/>
        <w:rPr>
          <w:b/>
          <w:sz w:val="36"/>
          <w:szCs w:val="36"/>
        </w:rPr>
      </w:pPr>
    </w:p>
    <w:p w:rsidR="006A3E31" w:rsidRDefault="006A3E31" w:rsidP="006A3E31">
      <w:pPr>
        <w:jc w:val="center"/>
        <w:rPr>
          <w:b/>
          <w:sz w:val="36"/>
          <w:szCs w:val="36"/>
        </w:rPr>
      </w:pPr>
    </w:p>
    <w:p w:rsidR="006A3E31" w:rsidRDefault="00187067" w:rsidP="00743A72">
      <w:pPr>
        <w:jc w:val="center"/>
        <w:rPr>
          <w:b/>
          <w:sz w:val="32"/>
          <w:szCs w:val="32"/>
        </w:rPr>
      </w:pPr>
      <w:hyperlink r:id="rId6" w:history="1">
        <w:r w:rsidR="006A3E31" w:rsidRPr="007B751A">
          <w:rPr>
            <w:rStyle w:val="Lienhypertexte"/>
            <w:b/>
            <w:sz w:val="32"/>
            <w:szCs w:val="32"/>
          </w:rPr>
          <w:t>www.frop.fr</w:t>
        </w:r>
      </w:hyperlink>
      <w:r w:rsidR="006A3E31" w:rsidRPr="007B751A">
        <w:rPr>
          <w:b/>
          <w:sz w:val="32"/>
          <w:szCs w:val="32"/>
        </w:rPr>
        <w:t xml:space="preserve">  onglet « congrès et stages »</w:t>
      </w:r>
    </w:p>
    <w:p w:rsidR="00BD59B2" w:rsidRPr="007B751A" w:rsidRDefault="00BD59B2" w:rsidP="00743A72">
      <w:pPr>
        <w:jc w:val="center"/>
        <w:rPr>
          <w:b/>
          <w:sz w:val="32"/>
          <w:szCs w:val="32"/>
        </w:rPr>
      </w:pPr>
      <w:r>
        <w:rPr>
          <w:b/>
          <w:sz w:val="32"/>
          <w:szCs w:val="32"/>
        </w:rPr>
        <w:t xml:space="preserve">documents et publications sur : </w:t>
      </w:r>
      <w:hyperlink r:id="rId7" w:history="1">
        <w:r w:rsidRPr="00A332C1">
          <w:rPr>
            <w:rStyle w:val="Lienhypertexte"/>
            <w:b/>
            <w:sz w:val="32"/>
            <w:szCs w:val="32"/>
          </w:rPr>
          <w:t>www.bruno-ducoux.fr</w:t>
        </w:r>
      </w:hyperlink>
      <w:r>
        <w:rPr>
          <w:b/>
          <w:sz w:val="32"/>
          <w:szCs w:val="32"/>
        </w:rPr>
        <w:t xml:space="preserve">  </w:t>
      </w:r>
    </w:p>
    <w:p w:rsidR="006A3E31" w:rsidRDefault="006A3E31" w:rsidP="006A3E31">
      <w:pPr>
        <w:rPr>
          <w:b/>
          <w:sz w:val="32"/>
          <w:szCs w:val="32"/>
        </w:rPr>
      </w:pPr>
    </w:p>
    <w:p w:rsidR="00743A72" w:rsidRDefault="00743A72" w:rsidP="006A3E31">
      <w:pPr>
        <w:rPr>
          <w:b/>
          <w:sz w:val="32"/>
          <w:szCs w:val="32"/>
        </w:rPr>
      </w:pPr>
    </w:p>
    <w:p w:rsidR="00743A72" w:rsidRPr="007B751A" w:rsidRDefault="00743A72" w:rsidP="006A3E31">
      <w:pPr>
        <w:rPr>
          <w:b/>
          <w:sz w:val="32"/>
          <w:szCs w:val="32"/>
        </w:rPr>
      </w:pPr>
    </w:p>
    <w:p w:rsidR="006A3E31" w:rsidRPr="007B751A" w:rsidRDefault="006A3E31" w:rsidP="007B751A">
      <w:pPr>
        <w:pStyle w:val="Titre2"/>
        <w:rPr>
          <w:sz w:val="32"/>
          <w:szCs w:val="32"/>
        </w:rPr>
      </w:pPr>
      <w:r w:rsidRPr="007B751A">
        <w:rPr>
          <w:sz w:val="32"/>
          <w:szCs w:val="32"/>
        </w:rPr>
        <w:t>Formation en ostéopathie périnatale e</w:t>
      </w:r>
      <w:r w:rsidR="007B751A">
        <w:rPr>
          <w:sz w:val="32"/>
          <w:szCs w:val="32"/>
        </w:rPr>
        <w:t>t pédiatrique : 400 heures :</w:t>
      </w:r>
    </w:p>
    <w:p w:rsidR="006A3E31" w:rsidRPr="007C6548" w:rsidRDefault="006A3E31" w:rsidP="006A3E31">
      <w:pPr>
        <w:pStyle w:val="Paragraphedeliste"/>
        <w:numPr>
          <w:ilvl w:val="0"/>
          <w:numId w:val="1"/>
        </w:numPr>
        <w:rPr>
          <w:sz w:val="28"/>
          <w:szCs w:val="28"/>
        </w:rPr>
      </w:pPr>
      <w:r w:rsidRPr="007C6548">
        <w:rPr>
          <w:sz w:val="28"/>
          <w:szCs w:val="28"/>
        </w:rPr>
        <w:t>240 heures de cours sur deux années universitaires, soit 5 séminaires de 3 jours par an</w:t>
      </w:r>
    </w:p>
    <w:p w:rsidR="006A3E31" w:rsidRPr="007C6548" w:rsidRDefault="006A3E31" w:rsidP="006A3E31">
      <w:pPr>
        <w:pStyle w:val="Paragraphedeliste"/>
        <w:numPr>
          <w:ilvl w:val="0"/>
          <w:numId w:val="1"/>
        </w:numPr>
        <w:rPr>
          <w:sz w:val="28"/>
          <w:szCs w:val="28"/>
        </w:rPr>
      </w:pPr>
      <w:r w:rsidRPr="007C6548">
        <w:rPr>
          <w:sz w:val="28"/>
          <w:szCs w:val="28"/>
        </w:rPr>
        <w:t>- 160 heures de pratiques réflexives en partenariat avec des cliniques encadrées, des  associations (EHEO), des centres de protection maternelle et infantile PMI, des crèches, des consultations en maternité publique ou privée, des traitements en cabinet privé, des missions humanitaires</w:t>
      </w:r>
    </w:p>
    <w:p w:rsidR="006A3E31" w:rsidRDefault="006A3E31" w:rsidP="006A3E31">
      <w:pPr>
        <w:pStyle w:val="Paragraphedeliste"/>
        <w:numPr>
          <w:ilvl w:val="0"/>
          <w:numId w:val="1"/>
        </w:numPr>
        <w:rPr>
          <w:sz w:val="28"/>
          <w:szCs w:val="28"/>
        </w:rPr>
      </w:pPr>
      <w:r w:rsidRPr="007C6548">
        <w:rPr>
          <w:sz w:val="28"/>
          <w:szCs w:val="28"/>
        </w:rPr>
        <w:t>Un encadrement pour un travail de recherche au service de l’ostéopathie dans le champ pédiatrique.</w:t>
      </w:r>
    </w:p>
    <w:p w:rsidR="00743A72" w:rsidRDefault="00743A72" w:rsidP="006A3E31">
      <w:pPr>
        <w:pStyle w:val="Paragraphedeliste"/>
        <w:numPr>
          <w:ilvl w:val="0"/>
          <w:numId w:val="1"/>
        </w:numPr>
        <w:rPr>
          <w:sz w:val="28"/>
          <w:szCs w:val="28"/>
          <w:u w:val="single"/>
        </w:rPr>
      </w:pPr>
      <w:r w:rsidRPr="00743A72">
        <w:rPr>
          <w:sz w:val="28"/>
          <w:szCs w:val="28"/>
          <w:u w:val="single"/>
        </w:rPr>
        <w:t>La prochaine saison démarre en Octobre 2013</w:t>
      </w:r>
    </w:p>
    <w:p w:rsidR="00743A72" w:rsidRPr="00743A72" w:rsidRDefault="00743A72" w:rsidP="006A3E31">
      <w:pPr>
        <w:pStyle w:val="Paragraphedeliste"/>
        <w:numPr>
          <w:ilvl w:val="0"/>
          <w:numId w:val="1"/>
        </w:numPr>
        <w:rPr>
          <w:sz w:val="28"/>
          <w:szCs w:val="28"/>
          <w:u w:val="single"/>
        </w:rPr>
      </w:pPr>
    </w:p>
    <w:p w:rsidR="006A3E31" w:rsidRPr="007C6548" w:rsidRDefault="006A3E31" w:rsidP="006A3E31">
      <w:pPr>
        <w:rPr>
          <w:sz w:val="28"/>
          <w:szCs w:val="28"/>
        </w:rPr>
      </w:pPr>
      <w:r w:rsidRPr="007C6548">
        <w:rPr>
          <w:sz w:val="28"/>
          <w:szCs w:val="28"/>
        </w:rPr>
        <w:t>Inscriptions via le site internet de la FROP</w:t>
      </w:r>
      <w:r w:rsidR="00743A72">
        <w:rPr>
          <w:sz w:val="28"/>
          <w:szCs w:val="28"/>
        </w:rPr>
        <w:t xml:space="preserve"> </w:t>
      </w:r>
      <w:hyperlink r:id="rId8" w:history="1">
        <w:r w:rsidR="00743A72" w:rsidRPr="00FD3357">
          <w:rPr>
            <w:rStyle w:val="Lienhypertexte"/>
            <w:sz w:val="28"/>
            <w:szCs w:val="28"/>
          </w:rPr>
          <w:t>www.frop.fr</w:t>
        </w:r>
      </w:hyperlink>
      <w:r w:rsidR="00743A72">
        <w:rPr>
          <w:sz w:val="28"/>
          <w:szCs w:val="28"/>
        </w:rPr>
        <w:t xml:space="preserve">  </w:t>
      </w:r>
    </w:p>
    <w:p w:rsidR="00743A72" w:rsidRDefault="00743A72" w:rsidP="00743A72">
      <w:pPr>
        <w:pStyle w:val="Textebrut"/>
        <w:rPr>
          <w:rFonts w:asciiTheme="minorHAnsi" w:hAnsiTheme="minorHAnsi"/>
          <w:sz w:val="24"/>
        </w:rPr>
      </w:pPr>
      <w:r w:rsidRPr="002A0F7D">
        <w:rPr>
          <w:rFonts w:asciiTheme="minorHAnsi" w:hAnsiTheme="minorHAnsi"/>
          <w:sz w:val="24"/>
        </w:rPr>
        <w:t xml:space="preserve">Le stage peut être pris en charge par la formation </w:t>
      </w:r>
      <w:r>
        <w:rPr>
          <w:rFonts w:asciiTheme="minorHAnsi" w:hAnsiTheme="minorHAnsi"/>
          <w:sz w:val="24"/>
        </w:rPr>
        <w:t xml:space="preserve">continue </w:t>
      </w:r>
    </w:p>
    <w:p w:rsidR="00743A72" w:rsidRDefault="00743A72" w:rsidP="00743A72">
      <w:pPr>
        <w:pStyle w:val="Textebrut"/>
        <w:rPr>
          <w:rFonts w:asciiTheme="minorHAnsi" w:hAnsiTheme="minorHAnsi"/>
          <w:sz w:val="24"/>
        </w:rPr>
      </w:pPr>
      <w:r>
        <w:rPr>
          <w:rFonts w:asciiTheme="minorHAnsi" w:hAnsiTheme="minorHAnsi"/>
          <w:sz w:val="24"/>
        </w:rPr>
        <w:t>Numero de formateur FROP : 72330480633</w:t>
      </w:r>
      <w:r w:rsidRPr="002A0F7D">
        <w:rPr>
          <w:rFonts w:asciiTheme="minorHAnsi" w:hAnsiTheme="minorHAnsi"/>
          <w:sz w:val="24"/>
        </w:rPr>
        <w:t>.</w:t>
      </w:r>
    </w:p>
    <w:p w:rsidR="006A3E31" w:rsidRDefault="006A3E31" w:rsidP="006A3E31">
      <w:pPr>
        <w:rPr>
          <w:b/>
          <w:sz w:val="28"/>
          <w:szCs w:val="28"/>
        </w:rPr>
      </w:pPr>
    </w:p>
    <w:p w:rsidR="006A3E31" w:rsidRDefault="006A3E31" w:rsidP="006A3E31">
      <w:pPr>
        <w:rPr>
          <w:b/>
          <w:sz w:val="28"/>
          <w:szCs w:val="28"/>
        </w:rPr>
      </w:pPr>
    </w:p>
    <w:p w:rsidR="00743A72" w:rsidRDefault="00743A72" w:rsidP="006A3E31">
      <w:pPr>
        <w:rPr>
          <w:b/>
          <w:sz w:val="28"/>
          <w:szCs w:val="28"/>
        </w:rPr>
      </w:pPr>
    </w:p>
    <w:p w:rsidR="00743A72" w:rsidRDefault="00743A72" w:rsidP="006A3E31">
      <w:pPr>
        <w:rPr>
          <w:b/>
          <w:sz w:val="28"/>
          <w:szCs w:val="28"/>
        </w:rPr>
      </w:pPr>
    </w:p>
    <w:p w:rsidR="00743A72" w:rsidRDefault="00743A72" w:rsidP="006A3E31">
      <w:pPr>
        <w:rPr>
          <w:b/>
          <w:sz w:val="28"/>
          <w:szCs w:val="28"/>
        </w:rPr>
      </w:pPr>
    </w:p>
    <w:p w:rsidR="00743A72" w:rsidRDefault="00743A72" w:rsidP="006A3E31">
      <w:pPr>
        <w:rPr>
          <w:b/>
          <w:sz w:val="28"/>
          <w:szCs w:val="28"/>
        </w:rPr>
      </w:pPr>
    </w:p>
    <w:p w:rsidR="006A3E31" w:rsidRPr="007B751A" w:rsidRDefault="00743A72" w:rsidP="007B751A">
      <w:pPr>
        <w:pStyle w:val="Titre2"/>
        <w:rPr>
          <w:sz w:val="32"/>
          <w:szCs w:val="32"/>
        </w:rPr>
      </w:pPr>
      <w:r>
        <w:rPr>
          <w:sz w:val="32"/>
          <w:szCs w:val="32"/>
        </w:rPr>
        <w:t>3 stages « </w:t>
      </w:r>
      <w:r w:rsidR="006A3E31" w:rsidRPr="007B751A">
        <w:rPr>
          <w:sz w:val="32"/>
          <w:szCs w:val="32"/>
        </w:rPr>
        <w:t>Chemin de l’ostéopathie</w:t>
      </w:r>
      <w:r>
        <w:rPr>
          <w:sz w:val="32"/>
          <w:szCs w:val="32"/>
        </w:rPr>
        <w:t> »</w:t>
      </w:r>
      <w:r w:rsidR="006A3E31" w:rsidRPr="007B751A">
        <w:rPr>
          <w:sz w:val="32"/>
          <w:szCs w:val="32"/>
        </w:rPr>
        <w:t xml:space="preserve"> avec pratiques dans l’eau et la nature</w:t>
      </w:r>
    </w:p>
    <w:p w:rsidR="007C6548" w:rsidRPr="007B751A" w:rsidRDefault="007C6548" w:rsidP="007B751A">
      <w:pPr>
        <w:pStyle w:val="Titre3"/>
        <w:rPr>
          <w:sz w:val="28"/>
          <w:szCs w:val="28"/>
        </w:rPr>
      </w:pPr>
      <w:r w:rsidRPr="007B751A">
        <w:rPr>
          <w:sz w:val="28"/>
          <w:szCs w:val="28"/>
        </w:rPr>
        <w:t>Montalivet  stage résidentiel du 23 au 25 Septembre 2013 à Montalivet (33)</w:t>
      </w:r>
    </w:p>
    <w:p w:rsidR="006A3E31" w:rsidRPr="006A3E31" w:rsidRDefault="006A3E31" w:rsidP="006A3E31">
      <w:pPr>
        <w:pStyle w:val="Textebrut"/>
        <w:numPr>
          <w:ilvl w:val="0"/>
          <w:numId w:val="1"/>
        </w:numPr>
        <w:rPr>
          <w:b/>
          <w:sz w:val="36"/>
          <w:szCs w:val="36"/>
        </w:rPr>
      </w:pPr>
      <w:r w:rsidRPr="007C6548">
        <w:rPr>
          <w:b/>
          <w:sz w:val="24"/>
          <w:szCs w:val="24"/>
        </w:rPr>
        <w:t>Programme</w:t>
      </w:r>
      <w:r>
        <w:rPr>
          <w:b/>
          <w:sz w:val="36"/>
          <w:szCs w:val="36"/>
        </w:rPr>
        <w:t> :</w:t>
      </w:r>
    </w:p>
    <w:p w:rsidR="006A3E31" w:rsidRPr="007C6548" w:rsidRDefault="006A3E31" w:rsidP="006A3E31">
      <w:pPr>
        <w:pStyle w:val="Paragraphedeliste"/>
        <w:numPr>
          <w:ilvl w:val="0"/>
          <w:numId w:val="1"/>
        </w:numPr>
        <w:spacing w:line="360" w:lineRule="auto"/>
        <w:jc w:val="both"/>
      </w:pPr>
      <w:r w:rsidRPr="006A3E31">
        <w:rPr>
          <w:rFonts w:cs="Arial"/>
        </w:rPr>
        <w:t>- L’anatomie intégrée comme so</w:t>
      </w:r>
      <w:r w:rsidR="007C6548">
        <w:rPr>
          <w:rFonts w:cs="Arial"/>
        </w:rPr>
        <w:t xml:space="preserve">cle de la pratique ostéopathique ; </w:t>
      </w:r>
      <w:r w:rsidRPr="007C6548">
        <w:rPr>
          <w:rFonts w:cs="Arial"/>
        </w:rPr>
        <w:t>Le ressenti</w:t>
      </w:r>
      <w:r w:rsidR="007C6548">
        <w:rPr>
          <w:rFonts w:cs="Arial"/>
        </w:rPr>
        <w:t> </w:t>
      </w:r>
      <w:r w:rsidR="007C6548">
        <w:t xml:space="preserve">; </w:t>
      </w:r>
      <w:r w:rsidRPr="007C6548">
        <w:rPr>
          <w:rFonts w:cs="Arial"/>
        </w:rPr>
        <w:t xml:space="preserve"> Le neutre et les fulcrums vibratoires</w:t>
      </w:r>
      <w:r w:rsidR="007C6548">
        <w:rPr>
          <w:rFonts w:cs="Arial"/>
        </w:rPr>
        <w:t> </w:t>
      </w:r>
      <w:r w:rsidR="007C6548">
        <w:t xml:space="preserve">; </w:t>
      </w:r>
      <w:r w:rsidRPr="007C6548">
        <w:rPr>
          <w:rFonts w:cs="Arial"/>
        </w:rPr>
        <w:t>La verbalisation et le dialogue verbal accompagnant le dialogue tissulaire</w:t>
      </w:r>
      <w:r w:rsidR="007C6548">
        <w:rPr>
          <w:rFonts w:cs="Arial"/>
        </w:rPr>
        <w:t> </w:t>
      </w:r>
      <w:r w:rsidR="007C6548">
        <w:t xml:space="preserve">; </w:t>
      </w:r>
      <w:r w:rsidRPr="007C6548">
        <w:rPr>
          <w:rFonts w:cs="Arial"/>
        </w:rPr>
        <w:t xml:space="preserve"> La relation praticien-patient</w:t>
      </w:r>
      <w:r w:rsidR="007C6548">
        <w:rPr>
          <w:rFonts w:cs="Arial"/>
        </w:rPr>
        <w:t> </w:t>
      </w:r>
      <w:r w:rsidR="007C6548">
        <w:t xml:space="preserve">; </w:t>
      </w:r>
      <w:r w:rsidRPr="007C6548">
        <w:rPr>
          <w:rFonts w:cs="Arial"/>
        </w:rPr>
        <w:t>Les perceptions corporelles dans l’eau en piscine d’eau de mer chauffée</w:t>
      </w:r>
      <w:r w:rsidR="007C6548">
        <w:rPr>
          <w:rFonts w:cs="Arial"/>
        </w:rPr>
        <w:t xml:space="preserve">, à l’océan et dans la forêt ; </w:t>
      </w:r>
      <w:r w:rsidRPr="007C6548">
        <w:rPr>
          <w:rFonts w:cs="Arial"/>
        </w:rPr>
        <w:t xml:space="preserve"> Approche globale de la personne et de son environnement en ostéopathie.</w:t>
      </w:r>
    </w:p>
    <w:p w:rsidR="006A3E31" w:rsidRPr="002A0F7D" w:rsidRDefault="006A3E31" w:rsidP="006A3E31">
      <w:pPr>
        <w:pStyle w:val="Textebrut"/>
        <w:numPr>
          <w:ilvl w:val="0"/>
          <w:numId w:val="1"/>
        </w:numPr>
        <w:rPr>
          <w:rFonts w:asciiTheme="minorHAnsi" w:hAnsiTheme="minorHAnsi"/>
          <w:sz w:val="24"/>
        </w:rPr>
      </w:pPr>
      <w:r w:rsidRPr="002A0F7D">
        <w:rPr>
          <w:rFonts w:asciiTheme="minorHAnsi" w:hAnsiTheme="minorHAnsi"/>
          <w:b/>
          <w:sz w:val="24"/>
          <w:u w:val="single"/>
        </w:rPr>
        <w:t>Date :</w:t>
      </w:r>
      <w:r>
        <w:rPr>
          <w:rFonts w:asciiTheme="minorHAnsi" w:hAnsiTheme="minorHAnsi"/>
          <w:sz w:val="24"/>
        </w:rPr>
        <w:t xml:space="preserve"> </w:t>
      </w:r>
      <w:r w:rsidR="007C6548">
        <w:rPr>
          <w:rFonts w:asciiTheme="minorHAnsi" w:hAnsiTheme="minorHAnsi"/>
          <w:sz w:val="24"/>
        </w:rPr>
        <w:t xml:space="preserve">Arrivée le Dimanche 22 Septembre au soir ; stage les </w:t>
      </w:r>
      <w:r w:rsidRPr="006A3E31">
        <w:rPr>
          <w:rFonts w:asciiTheme="minorHAnsi" w:hAnsiTheme="minorHAnsi"/>
          <w:b/>
          <w:sz w:val="24"/>
        </w:rPr>
        <w:t>23,24 et 25 Septembre 2013</w:t>
      </w:r>
      <w:r w:rsidR="007C6548">
        <w:rPr>
          <w:rFonts w:asciiTheme="minorHAnsi" w:hAnsiTheme="minorHAnsi"/>
          <w:sz w:val="24"/>
        </w:rPr>
        <w:t> ; fin le 25 Septembre à 16H.</w:t>
      </w:r>
      <w:r w:rsidRPr="002A0F7D">
        <w:rPr>
          <w:rFonts w:asciiTheme="minorHAnsi" w:hAnsiTheme="minorHAnsi"/>
          <w:sz w:val="24"/>
        </w:rPr>
        <w:t xml:space="preserve">  </w:t>
      </w:r>
    </w:p>
    <w:p w:rsidR="006A3E31" w:rsidRDefault="006A3E31" w:rsidP="006A3E31">
      <w:pPr>
        <w:pStyle w:val="Textebrut"/>
        <w:rPr>
          <w:rFonts w:asciiTheme="minorHAnsi" w:hAnsiTheme="minorHAnsi"/>
          <w:sz w:val="24"/>
        </w:rPr>
      </w:pPr>
      <w:r w:rsidRPr="002A0F7D">
        <w:rPr>
          <w:rFonts w:asciiTheme="minorHAnsi" w:hAnsiTheme="minorHAnsi"/>
          <w:sz w:val="24"/>
        </w:rPr>
        <w:t xml:space="preserve">            Soit 24 heures de Formation.</w:t>
      </w:r>
    </w:p>
    <w:p w:rsidR="006A3E31" w:rsidRPr="002A0F7D" w:rsidRDefault="006A3E31" w:rsidP="006A3E31">
      <w:pPr>
        <w:pStyle w:val="Textebrut"/>
        <w:rPr>
          <w:rFonts w:asciiTheme="minorHAnsi" w:hAnsiTheme="minorHAnsi"/>
          <w:sz w:val="24"/>
        </w:rPr>
      </w:pPr>
    </w:p>
    <w:p w:rsidR="006A3E31" w:rsidRDefault="006A3E31" w:rsidP="006A3E31">
      <w:pPr>
        <w:pStyle w:val="Textebrut"/>
        <w:rPr>
          <w:rFonts w:asciiTheme="minorHAnsi" w:hAnsiTheme="minorHAnsi"/>
          <w:sz w:val="24"/>
        </w:rPr>
      </w:pPr>
      <w:r w:rsidRPr="002A0F7D">
        <w:rPr>
          <w:rFonts w:asciiTheme="minorHAnsi" w:hAnsiTheme="minorHAnsi"/>
          <w:b/>
          <w:sz w:val="24"/>
          <w:u w:val="single"/>
        </w:rPr>
        <w:t>Le lieu</w:t>
      </w:r>
      <w:r w:rsidRPr="002A0F7D">
        <w:rPr>
          <w:rFonts w:asciiTheme="minorHAnsi" w:hAnsiTheme="minorHAnsi"/>
          <w:sz w:val="24"/>
        </w:rPr>
        <w:t xml:space="preserve"> : Centre Euronat, Montalivet</w:t>
      </w:r>
      <w:r w:rsidR="007C6548">
        <w:rPr>
          <w:rFonts w:asciiTheme="minorHAnsi" w:hAnsiTheme="minorHAnsi"/>
          <w:sz w:val="24"/>
        </w:rPr>
        <w:t xml:space="preserve"> Gironde </w:t>
      </w:r>
      <w:r>
        <w:rPr>
          <w:rFonts w:asciiTheme="minorHAnsi" w:hAnsiTheme="minorHAnsi"/>
          <w:sz w:val="24"/>
        </w:rPr>
        <w:t xml:space="preserve"> /</w:t>
      </w:r>
      <w:r w:rsidRPr="00EB3263">
        <w:t xml:space="preserve"> </w:t>
      </w:r>
      <w:hyperlink r:id="rId9" w:history="1">
        <w:r w:rsidRPr="008E13B8">
          <w:rPr>
            <w:rStyle w:val="Lienhypertexte"/>
            <w:sz w:val="24"/>
          </w:rPr>
          <w:t>www.euronat.fr</w:t>
        </w:r>
      </w:hyperlink>
    </w:p>
    <w:p w:rsidR="006A3E31" w:rsidRPr="002A0F7D" w:rsidRDefault="006A3E31" w:rsidP="006A3E31">
      <w:pPr>
        <w:pStyle w:val="Textebrut"/>
        <w:rPr>
          <w:rFonts w:asciiTheme="minorHAnsi" w:hAnsiTheme="minorHAnsi"/>
          <w:sz w:val="24"/>
        </w:rPr>
      </w:pPr>
    </w:p>
    <w:p w:rsidR="006A3E31" w:rsidRPr="002A0F7D" w:rsidRDefault="00601CF7" w:rsidP="006A3E31">
      <w:pPr>
        <w:pStyle w:val="Textebrut"/>
        <w:rPr>
          <w:rFonts w:asciiTheme="minorHAnsi" w:hAnsiTheme="minorHAnsi"/>
          <w:sz w:val="24"/>
        </w:rPr>
      </w:pPr>
      <w:r>
        <w:rPr>
          <w:rFonts w:asciiTheme="minorHAnsi" w:hAnsiTheme="minorHAnsi"/>
          <w:b/>
          <w:sz w:val="24"/>
          <w:u w:val="single"/>
        </w:rPr>
        <w:t>Le prix</w:t>
      </w:r>
      <w:r w:rsidR="006A3E31" w:rsidRPr="002A0F7D">
        <w:rPr>
          <w:rFonts w:asciiTheme="minorHAnsi" w:hAnsiTheme="minorHAnsi"/>
          <w:sz w:val="24"/>
        </w:rPr>
        <w:t xml:space="preserve"> : 460 euros</w:t>
      </w:r>
    </w:p>
    <w:p w:rsidR="006A3E31" w:rsidRPr="002A0F7D" w:rsidRDefault="006A3E31" w:rsidP="006A3E31">
      <w:pPr>
        <w:pStyle w:val="Textebrut"/>
        <w:rPr>
          <w:rFonts w:asciiTheme="minorHAnsi" w:hAnsiTheme="minorHAnsi"/>
          <w:sz w:val="24"/>
        </w:rPr>
      </w:pPr>
      <w:r w:rsidRPr="002A0F7D">
        <w:rPr>
          <w:rFonts w:asciiTheme="minorHAnsi" w:hAnsiTheme="minorHAnsi"/>
          <w:sz w:val="24"/>
        </w:rPr>
        <w:t>Il comprend l’hébergement (en bungalow dans le centre), la formation, les petits déjeuners et les pauses.</w:t>
      </w:r>
    </w:p>
    <w:p w:rsidR="006A3E31" w:rsidRDefault="006A3E31" w:rsidP="006A3E31">
      <w:pPr>
        <w:pStyle w:val="Textebrut"/>
        <w:rPr>
          <w:rFonts w:asciiTheme="minorHAnsi" w:hAnsiTheme="minorHAnsi"/>
          <w:sz w:val="24"/>
        </w:rPr>
      </w:pPr>
      <w:r w:rsidRPr="002A0F7D">
        <w:rPr>
          <w:rFonts w:asciiTheme="minorHAnsi" w:hAnsiTheme="minorHAnsi"/>
          <w:sz w:val="24"/>
        </w:rPr>
        <w:t>Le stage peut être pris en charge par la formation continue en constituant un dossier avant la date de la formation.</w:t>
      </w:r>
    </w:p>
    <w:p w:rsidR="007B751A" w:rsidRPr="007B751A" w:rsidRDefault="007B751A" w:rsidP="006A3E31">
      <w:pPr>
        <w:pStyle w:val="Textebrut"/>
        <w:rPr>
          <w:rFonts w:asciiTheme="minorHAnsi" w:hAnsiTheme="minorHAnsi"/>
          <w:sz w:val="24"/>
        </w:rPr>
      </w:pPr>
      <w:r>
        <w:rPr>
          <w:rFonts w:asciiTheme="minorHAnsi" w:hAnsiTheme="minorHAnsi"/>
          <w:b/>
          <w:sz w:val="24"/>
        </w:rPr>
        <w:t xml:space="preserve">Intervenants : </w:t>
      </w:r>
      <w:r w:rsidRPr="007B751A">
        <w:rPr>
          <w:rFonts w:asciiTheme="minorHAnsi" w:hAnsiTheme="minorHAnsi"/>
          <w:sz w:val="24"/>
        </w:rPr>
        <w:t>Bruno Ducoux DO</w:t>
      </w:r>
      <w:r>
        <w:rPr>
          <w:rFonts w:asciiTheme="minorHAnsi" w:hAnsiTheme="minorHAnsi"/>
          <w:sz w:val="24"/>
        </w:rPr>
        <w:t xml:space="preserve"> assisté de Sandra Hospital DO</w:t>
      </w:r>
    </w:p>
    <w:p w:rsidR="006A3E31" w:rsidRPr="002A0F7D" w:rsidRDefault="006A3E31" w:rsidP="006A3E31">
      <w:pPr>
        <w:pStyle w:val="Textebrut"/>
        <w:rPr>
          <w:rFonts w:asciiTheme="minorHAnsi" w:hAnsiTheme="minorHAnsi"/>
          <w:sz w:val="24"/>
        </w:rPr>
      </w:pPr>
      <w:r w:rsidRPr="002A0F7D">
        <w:rPr>
          <w:rFonts w:asciiTheme="minorHAnsi" w:hAnsiTheme="minorHAnsi"/>
          <w:sz w:val="24"/>
        </w:rPr>
        <w:t xml:space="preserve"> </w:t>
      </w:r>
    </w:p>
    <w:p w:rsidR="006A3E31" w:rsidRPr="002A0F7D" w:rsidRDefault="006A3E31" w:rsidP="006A3E31">
      <w:pPr>
        <w:pStyle w:val="Textebrut"/>
        <w:rPr>
          <w:rFonts w:asciiTheme="minorHAnsi" w:hAnsiTheme="minorHAnsi"/>
          <w:sz w:val="24"/>
        </w:rPr>
      </w:pPr>
      <w:r w:rsidRPr="002A0F7D">
        <w:rPr>
          <w:rFonts w:asciiTheme="minorHAnsi" w:hAnsiTheme="minorHAnsi"/>
          <w:b/>
          <w:sz w:val="24"/>
          <w:u w:val="single"/>
        </w:rPr>
        <w:t>Effectif maximum</w:t>
      </w:r>
      <w:r>
        <w:rPr>
          <w:rFonts w:asciiTheme="minorHAnsi" w:hAnsiTheme="minorHAnsi"/>
          <w:sz w:val="24"/>
        </w:rPr>
        <w:t xml:space="preserve"> : </w:t>
      </w:r>
      <w:r w:rsidR="007C6548">
        <w:rPr>
          <w:rFonts w:asciiTheme="minorHAnsi" w:hAnsiTheme="minorHAnsi"/>
          <w:sz w:val="24"/>
        </w:rPr>
        <w:t>24</w:t>
      </w:r>
      <w:r w:rsidRPr="002A0F7D">
        <w:rPr>
          <w:rFonts w:asciiTheme="minorHAnsi" w:hAnsiTheme="minorHAnsi"/>
          <w:sz w:val="24"/>
        </w:rPr>
        <w:t xml:space="preserve"> personnes.</w:t>
      </w:r>
    </w:p>
    <w:p w:rsidR="006A3E31" w:rsidRDefault="006A3E31" w:rsidP="006A3E31">
      <w:r w:rsidRPr="006A3E31">
        <w:t>Inscriptions :</w:t>
      </w:r>
      <w:r>
        <w:t xml:space="preserve"> Claire Maillet : </w:t>
      </w:r>
      <w:hyperlink r:id="rId10" w:history="1">
        <w:r w:rsidR="007C6548" w:rsidRPr="00FD3357">
          <w:rPr>
            <w:rStyle w:val="Lienhypertexte"/>
          </w:rPr>
          <w:t>claire.maillet33@gmail.com</w:t>
        </w:r>
      </w:hyperlink>
      <w:r w:rsidR="007C6548">
        <w:t xml:space="preserve"> </w:t>
      </w:r>
    </w:p>
    <w:p w:rsidR="007C6548" w:rsidRDefault="007C6548" w:rsidP="006A3E31"/>
    <w:p w:rsidR="007C6548" w:rsidRDefault="007C6548"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B751A" w:rsidRDefault="007C6548" w:rsidP="007B751A">
      <w:pPr>
        <w:pStyle w:val="Titre3"/>
        <w:rPr>
          <w:sz w:val="28"/>
          <w:szCs w:val="28"/>
        </w:rPr>
      </w:pPr>
      <w:r w:rsidRPr="007B751A">
        <w:rPr>
          <w:sz w:val="28"/>
          <w:szCs w:val="28"/>
        </w:rPr>
        <w:t xml:space="preserve">Ile de la </w:t>
      </w:r>
      <w:r w:rsidR="0005164C" w:rsidRPr="007B751A">
        <w:rPr>
          <w:sz w:val="28"/>
          <w:szCs w:val="28"/>
        </w:rPr>
        <w:t>Réunion</w:t>
      </w:r>
      <w:r w:rsidR="00743A72">
        <w:rPr>
          <w:sz w:val="28"/>
          <w:szCs w:val="28"/>
        </w:rPr>
        <w:t xml:space="preserve"> Océan Indien</w:t>
      </w:r>
      <w:r w:rsidRPr="007B751A">
        <w:rPr>
          <w:sz w:val="28"/>
          <w:szCs w:val="28"/>
        </w:rPr>
        <w:t> : Ostéopathie et mémoires du corps</w:t>
      </w:r>
      <w:r w:rsidR="007B751A">
        <w:rPr>
          <w:sz w:val="28"/>
          <w:szCs w:val="28"/>
        </w:rPr>
        <w:t xml:space="preserve"> </w:t>
      </w:r>
    </w:p>
    <w:p w:rsidR="007C6548" w:rsidRPr="007B751A" w:rsidRDefault="007C6548" w:rsidP="007B751A">
      <w:pPr>
        <w:pStyle w:val="Titre3"/>
        <w:rPr>
          <w:sz w:val="28"/>
          <w:szCs w:val="28"/>
        </w:rPr>
      </w:pPr>
      <w:r w:rsidRPr="007B751A">
        <w:rPr>
          <w:sz w:val="28"/>
          <w:szCs w:val="28"/>
        </w:rPr>
        <w:t>Lien avec le milieu aquatique</w:t>
      </w:r>
    </w:p>
    <w:p w:rsidR="007C6548" w:rsidRPr="00C32F8D" w:rsidRDefault="007C6548" w:rsidP="007C6548"/>
    <w:p w:rsidR="007C6548" w:rsidRDefault="007C6548" w:rsidP="007C6548">
      <w:pPr>
        <w:rPr>
          <w:b/>
        </w:rPr>
      </w:pPr>
      <w:r>
        <w:rPr>
          <w:b/>
        </w:rPr>
        <w:t>Progression du stage :</w:t>
      </w:r>
    </w:p>
    <w:p w:rsidR="007C6548" w:rsidRPr="003B610A" w:rsidRDefault="007C6548" w:rsidP="007C6548">
      <w:pPr>
        <w:numPr>
          <w:ilvl w:val="0"/>
          <w:numId w:val="2"/>
        </w:numPr>
        <w:jc w:val="both"/>
        <w:rPr>
          <w:rFonts w:ascii="Cambria" w:hAnsi="Cambria" w:cs="Arial"/>
        </w:rPr>
      </w:pPr>
      <w:r w:rsidRPr="003B610A">
        <w:rPr>
          <w:rFonts w:ascii="Cambria" w:hAnsi="Cambria" w:cs="Arial"/>
        </w:rPr>
        <w:t>L’anatomie intégrée comme socle de la pratique ostéopathique</w:t>
      </w:r>
    </w:p>
    <w:p w:rsidR="007C6548" w:rsidRPr="003B610A" w:rsidRDefault="007C6548" w:rsidP="007C6548">
      <w:pPr>
        <w:numPr>
          <w:ilvl w:val="0"/>
          <w:numId w:val="2"/>
        </w:numPr>
        <w:jc w:val="both"/>
        <w:rPr>
          <w:rFonts w:ascii="Cambria" w:hAnsi="Cambria" w:cs="Arial"/>
        </w:rPr>
      </w:pPr>
      <w:r w:rsidRPr="003B610A">
        <w:rPr>
          <w:rFonts w:ascii="Cambria" w:hAnsi="Cambria" w:cs="Helvetica"/>
        </w:rPr>
        <w:t>La façon dont nous percevons les formes du corps (morphologie)</w:t>
      </w:r>
    </w:p>
    <w:p w:rsidR="007C6548" w:rsidRPr="003B610A" w:rsidRDefault="007C6548" w:rsidP="007C6548">
      <w:pPr>
        <w:numPr>
          <w:ilvl w:val="0"/>
          <w:numId w:val="2"/>
        </w:numPr>
        <w:jc w:val="both"/>
        <w:rPr>
          <w:rFonts w:ascii="Cambria" w:hAnsi="Cambria" w:cs="Arial"/>
        </w:rPr>
      </w:pPr>
      <w:r w:rsidRPr="003B610A">
        <w:rPr>
          <w:rFonts w:ascii="Cambria" w:hAnsi="Cambria" w:cs="Helvetica"/>
        </w:rPr>
        <w:t>Comment et où ces formes se sont développées (morphogénèse)</w:t>
      </w:r>
    </w:p>
    <w:p w:rsidR="007C6548" w:rsidRPr="003B610A" w:rsidRDefault="007C6548" w:rsidP="007C6548">
      <w:pPr>
        <w:numPr>
          <w:ilvl w:val="0"/>
          <w:numId w:val="2"/>
        </w:numPr>
        <w:jc w:val="both"/>
        <w:rPr>
          <w:rFonts w:ascii="Cambria" w:hAnsi="Cambria" w:cs="Arial"/>
        </w:rPr>
      </w:pPr>
      <w:r w:rsidRPr="003B610A">
        <w:rPr>
          <w:rFonts w:ascii="Cambria" w:hAnsi="Cambria" w:cs="Helvetica"/>
        </w:rPr>
        <w:t>Ce qu'elles nous révèlent (mo</w:t>
      </w:r>
      <w:r>
        <w:rPr>
          <w:rFonts w:ascii="Cambria" w:hAnsi="Cambria" w:cs="Helvetica"/>
        </w:rPr>
        <w:t>r</w:t>
      </w:r>
      <w:r w:rsidRPr="003B610A">
        <w:rPr>
          <w:rFonts w:ascii="Cambria" w:hAnsi="Cambria" w:cs="Helvetica"/>
        </w:rPr>
        <w:t>phodynamisme)</w:t>
      </w:r>
    </w:p>
    <w:p w:rsidR="007C6548" w:rsidRPr="003B610A" w:rsidRDefault="007C6548" w:rsidP="007C6548">
      <w:pPr>
        <w:numPr>
          <w:ilvl w:val="0"/>
          <w:numId w:val="2"/>
        </w:numPr>
        <w:jc w:val="both"/>
        <w:rPr>
          <w:rFonts w:ascii="Cambria" w:hAnsi="Cambria"/>
        </w:rPr>
      </w:pPr>
      <w:r w:rsidRPr="003B610A">
        <w:rPr>
          <w:rFonts w:ascii="Cambria" w:hAnsi="Cambria" w:cs="Arial"/>
        </w:rPr>
        <w:t>Le ressenti et la libération émotionnelle</w:t>
      </w:r>
    </w:p>
    <w:p w:rsidR="007C6548" w:rsidRPr="003B610A" w:rsidRDefault="007C6548" w:rsidP="007C6548">
      <w:pPr>
        <w:numPr>
          <w:ilvl w:val="0"/>
          <w:numId w:val="2"/>
        </w:numPr>
        <w:jc w:val="both"/>
        <w:rPr>
          <w:rFonts w:ascii="Cambria" w:hAnsi="Cambria"/>
        </w:rPr>
      </w:pPr>
      <w:r w:rsidRPr="003B610A">
        <w:rPr>
          <w:rFonts w:ascii="Cambria" w:hAnsi="Cambria" w:cs="Arial"/>
        </w:rPr>
        <w:t>Le neutre et les fulcrums vibratoires</w:t>
      </w:r>
    </w:p>
    <w:p w:rsidR="007C6548" w:rsidRDefault="007C6548" w:rsidP="007C6548">
      <w:pPr>
        <w:numPr>
          <w:ilvl w:val="0"/>
          <w:numId w:val="2"/>
        </w:numPr>
        <w:jc w:val="both"/>
        <w:rPr>
          <w:rFonts w:cs="Arial"/>
        </w:rPr>
      </w:pPr>
      <w:r w:rsidRPr="003B610A">
        <w:rPr>
          <w:rFonts w:ascii="Cambria" w:hAnsi="Cambria" w:cs="Arial"/>
        </w:rPr>
        <w:t>La verbalisation et</w:t>
      </w:r>
      <w:r w:rsidRPr="00C32F8D">
        <w:rPr>
          <w:rFonts w:cs="Arial"/>
        </w:rPr>
        <w:t xml:space="preserve"> le dialogue verbal accompagnant le dialogue tissulaire</w:t>
      </w:r>
    </w:p>
    <w:p w:rsidR="007C6548" w:rsidRDefault="007C6548" w:rsidP="007C6548">
      <w:pPr>
        <w:numPr>
          <w:ilvl w:val="0"/>
          <w:numId w:val="2"/>
        </w:numPr>
        <w:rPr>
          <w:rFonts w:cs="Arial"/>
        </w:rPr>
      </w:pPr>
      <w:r>
        <w:rPr>
          <w:rFonts w:cs="Arial"/>
        </w:rPr>
        <w:t>La relation praticien –patient- nature</w:t>
      </w:r>
    </w:p>
    <w:p w:rsidR="007C6548" w:rsidRPr="00C32F8D" w:rsidRDefault="007C6548" w:rsidP="007C6548">
      <w:pPr>
        <w:numPr>
          <w:ilvl w:val="0"/>
          <w:numId w:val="2"/>
        </w:numPr>
      </w:pPr>
      <w:r>
        <w:rPr>
          <w:rFonts w:cs="Arial"/>
        </w:rPr>
        <w:t>Les perceptions corporelles dans le lagon et dans la nature</w:t>
      </w:r>
    </w:p>
    <w:p w:rsidR="007C6548" w:rsidRDefault="007C6548" w:rsidP="007C6548">
      <w:pPr>
        <w:rPr>
          <w:rFonts w:cs="Arial"/>
        </w:rPr>
      </w:pPr>
      <w:r w:rsidRPr="00C32F8D">
        <w:rPr>
          <w:rFonts w:cs="Arial"/>
        </w:rPr>
        <w:t>- Approche globale de la personne et de s</w:t>
      </w:r>
      <w:r>
        <w:rPr>
          <w:rFonts w:cs="Arial"/>
        </w:rPr>
        <w:t>on environnement en ostéopathie</w:t>
      </w:r>
    </w:p>
    <w:p w:rsidR="00743A72" w:rsidRPr="000E2634" w:rsidRDefault="00743A72" w:rsidP="007C6548">
      <w:pPr>
        <w:rPr>
          <w:rFonts w:cs="Arial"/>
        </w:rPr>
      </w:pPr>
    </w:p>
    <w:p w:rsidR="007C6548" w:rsidRDefault="007C6548" w:rsidP="007C6548">
      <w:r>
        <w:rPr>
          <w:b/>
        </w:rPr>
        <w:t>Prix :</w:t>
      </w:r>
      <w:r>
        <w:t xml:space="preserve"> 500 € pour les trois jours de stage (incluant pauses,  repas de </w:t>
      </w:r>
      <w:r w:rsidR="00601CF7">
        <w:t>midi,</w:t>
      </w:r>
      <w:r>
        <w:t xml:space="preserve"> location de salle, de la piscin</w:t>
      </w:r>
      <w:r w:rsidR="00971ABA">
        <w:t>e, travail dans l’océan Indien </w:t>
      </w:r>
    </w:p>
    <w:p w:rsidR="00971ABA" w:rsidRDefault="00971ABA" w:rsidP="007C6548"/>
    <w:p w:rsidR="007C6548" w:rsidRDefault="007C6548" w:rsidP="007C6548">
      <w:r w:rsidRPr="00971ABA">
        <w:rPr>
          <w:b/>
        </w:rPr>
        <w:t>Lieu :</w:t>
      </w:r>
      <w:r>
        <w:t xml:space="preserve"> Ile de la Réunion – Saint-Leu</w:t>
      </w:r>
    </w:p>
    <w:p w:rsidR="00743A72" w:rsidRDefault="00743A72" w:rsidP="007C6548">
      <w:r>
        <w:t>Ce sera le début de l’été. Depuis la métropole, de nombreux vols partent de Paris.</w:t>
      </w:r>
    </w:p>
    <w:p w:rsidR="00743A72" w:rsidRDefault="00743A72" w:rsidP="007C6548">
      <w:r>
        <w:t>L’hébergement peut être organisé en louant une maison pour les participants venant d’Europe.</w:t>
      </w:r>
    </w:p>
    <w:p w:rsidR="00743A72" w:rsidRPr="000E2634" w:rsidRDefault="00743A72" w:rsidP="007C6548">
      <w:r>
        <w:t>St</w:t>
      </w:r>
      <w:r w:rsidR="0005164C">
        <w:t xml:space="preserve">age avec traductions en </w:t>
      </w:r>
      <w:r>
        <w:t xml:space="preserve"> allemand et anglais suivant les participants.</w:t>
      </w:r>
    </w:p>
    <w:p w:rsidR="007C6548" w:rsidRDefault="007C6548" w:rsidP="007C6548"/>
    <w:p w:rsidR="007C6548" w:rsidRDefault="007C6548" w:rsidP="007C6548">
      <w:pPr>
        <w:numPr>
          <w:ilvl w:val="0"/>
          <w:numId w:val="3"/>
        </w:numPr>
      </w:pPr>
      <w:r>
        <w:rPr>
          <w:b/>
        </w:rPr>
        <w:t>Dates :</w:t>
      </w:r>
      <w:r>
        <w:t xml:space="preserve"> Jeudi 31 Octobre, Vendredi 1 et samedi 2 Novembre 2013 </w:t>
      </w:r>
    </w:p>
    <w:p w:rsidR="007C6548" w:rsidRDefault="007C6548" w:rsidP="007C6548">
      <w:pPr>
        <w:pStyle w:val="En-tte"/>
        <w:tabs>
          <w:tab w:val="clear" w:pos="4536"/>
          <w:tab w:val="clear" w:pos="9072"/>
        </w:tabs>
        <w:rPr>
          <w:rFonts w:ascii="Times New Roman" w:hAnsi="Times New Roman"/>
        </w:rPr>
      </w:pPr>
    </w:p>
    <w:p w:rsidR="007B751A" w:rsidRPr="00EB4387" w:rsidRDefault="007B751A" w:rsidP="007B751A">
      <w:pPr>
        <w:pStyle w:val="Titre1"/>
        <w:rPr>
          <w:sz w:val="24"/>
        </w:rPr>
      </w:pPr>
      <w:r>
        <w:rPr>
          <w:b/>
        </w:rPr>
        <w:t>Inter</w:t>
      </w:r>
      <w:r w:rsidR="007C6548">
        <w:rPr>
          <w:b/>
        </w:rPr>
        <w:t>venants :</w:t>
      </w:r>
      <w:r>
        <w:rPr>
          <w:b/>
        </w:rPr>
        <w:t xml:space="preserve"> </w:t>
      </w:r>
      <w:r>
        <w:rPr>
          <w:sz w:val="24"/>
        </w:rPr>
        <w:t>Bruno DUCOUX DO</w:t>
      </w:r>
    </w:p>
    <w:p w:rsidR="007B751A" w:rsidRDefault="007B751A" w:rsidP="007B751A">
      <w:pPr>
        <w:pStyle w:val="Titre1"/>
        <w:rPr>
          <w:sz w:val="24"/>
        </w:rPr>
      </w:pPr>
      <w:r>
        <w:rPr>
          <w:sz w:val="24"/>
        </w:rPr>
        <w:t>Rüdiger GOLDENSTEIN MD  chirurgien DO Allemagne</w:t>
      </w:r>
    </w:p>
    <w:p w:rsidR="007B751A" w:rsidRDefault="007B751A" w:rsidP="007B751A">
      <w:pPr>
        <w:pStyle w:val="Titre1"/>
        <w:rPr>
          <w:sz w:val="24"/>
        </w:rPr>
      </w:pPr>
      <w:r>
        <w:rPr>
          <w:sz w:val="24"/>
        </w:rPr>
        <w:t>Fabienne CASTEL MD DO</w:t>
      </w:r>
    </w:p>
    <w:p w:rsidR="007B751A" w:rsidRDefault="007B751A" w:rsidP="007B751A">
      <w:r>
        <w:t>Inscriptions et renseignements :</w:t>
      </w:r>
    </w:p>
    <w:p w:rsidR="007B751A" w:rsidRPr="007B751A" w:rsidRDefault="007B751A" w:rsidP="007B751A">
      <w:r>
        <w:t xml:space="preserve"> </w:t>
      </w:r>
      <w:hyperlink r:id="rId11" w:history="1">
        <w:r w:rsidRPr="00FD3357">
          <w:rPr>
            <w:rStyle w:val="Lienhypertexte"/>
          </w:rPr>
          <w:t>bruno.ducoux@wanadoo.fr</w:t>
        </w:r>
      </w:hyperlink>
      <w:r>
        <w:t xml:space="preserve"> et </w:t>
      </w:r>
      <w:r w:rsidRPr="007B751A">
        <w:t>Fab</w:t>
      </w:r>
      <w:r>
        <w:t xml:space="preserve">ienne Castel </w:t>
      </w:r>
      <w:hyperlink r:id="rId12" w:history="1">
        <w:r w:rsidRPr="00FD3357">
          <w:rPr>
            <w:rStyle w:val="Lienhypertexte"/>
          </w:rPr>
          <w:t>sinosteo@yahoo.fr</w:t>
        </w:r>
      </w:hyperlink>
      <w:r>
        <w:t xml:space="preserve"> </w:t>
      </w:r>
    </w:p>
    <w:p w:rsidR="007C6548" w:rsidRDefault="007C6548" w:rsidP="006A3E31"/>
    <w:p w:rsidR="007B751A" w:rsidRDefault="00F55C12" w:rsidP="006A3E31">
      <w:r w:rsidRPr="00F55C12">
        <w:rPr>
          <w:b/>
        </w:rPr>
        <w:t>Effectif</w:t>
      </w:r>
      <w:r w:rsidR="0005164C">
        <w:t> : 20</w:t>
      </w:r>
      <w:r>
        <w:t xml:space="preserve"> personnes maximum</w:t>
      </w:r>
    </w:p>
    <w:p w:rsidR="007B751A" w:rsidRDefault="007B751A" w:rsidP="006A3E31">
      <w:r>
        <w:t>Pris</w:t>
      </w:r>
      <w:r w:rsidR="0005164C">
        <w:t>e</w:t>
      </w:r>
      <w:r>
        <w:t xml:space="preserve"> en charge </w:t>
      </w:r>
      <w:r w:rsidR="0005164C">
        <w:t xml:space="preserve">possible </w:t>
      </w:r>
      <w:r>
        <w:t>par la formation continue :</w:t>
      </w:r>
    </w:p>
    <w:p w:rsidR="007B751A" w:rsidRDefault="007B751A" w:rsidP="007B751A">
      <w:pPr>
        <w:rPr>
          <w:sz w:val="18"/>
          <w:szCs w:val="18"/>
        </w:rPr>
      </w:pPr>
      <w:r>
        <w:rPr>
          <w:sz w:val="18"/>
          <w:szCs w:val="18"/>
        </w:rPr>
        <w:t>72 33 0480633</w:t>
      </w:r>
    </w:p>
    <w:p w:rsidR="007B751A" w:rsidRDefault="007B751A" w:rsidP="006A3E31"/>
    <w:p w:rsidR="007B751A" w:rsidRDefault="007B751A"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43A72" w:rsidRDefault="00743A72" w:rsidP="006A3E31"/>
    <w:p w:rsidR="007B751A" w:rsidRDefault="007B751A" w:rsidP="007B751A">
      <w:pPr>
        <w:pStyle w:val="Titre3"/>
        <w:rPr>
          <w:sz w:val="28"/>
          <w:szCs w:val="28"/>
        </w:rPr>
      </w:pPr>
      <w:r w:rsidRPr="007B751A">
        <w:rPr>
          <w:sz w:val="28"/>
          <w:szCs w:val="28"/>
        </w:rPr>
        <w:t xml:space="preserve">Chemin de l’ostéopathie avec </w:t>
      </w:r>
      <w:r w:rsidR="00601CF7">
        <w:rPr>
          <w:sz w:val="28"/>
          <w:szCs w:val="28"/>
        </w:rPr>
        <w:t>« </w:t>
      </w:r>
      <w:r w:rsidRPr="007B751A">
        <w:rPr>
          <w:sz w:val="28"/>
          <w:szCs w:val="28"/>
        </w:rPr>
        <w:t>consciencedauphins</w:t>
      </w:r>
      <w:r w:rsidR="00601CF7">
        <w:rPr>
          <w:sz w:val="28"/>
          <w:szCs w:val="28"/>
        </w:rPr>
        <w:t> »</w:t>
      </w:r>
      <w:r w:rsidRPr="007B751A">
        <w:rPr>
          <w:sz w:val="28"/>
          <w:szCs w:val="28"/>
        </w:rPr>
        <w:t xml:space="preserve"> et chant</w:t>
      </w:r>
    </w:p>
    <w:p w:rsidR="007B751A" w:rsidRDefault="00187067" w:rsidP="007B751A">
      <w:hyperlink r:id="rId13" w:history="1">
        <w:r w:rsidR="00F55C12" w:rsidRPr="00FD3357">
          <w:rPr>
            <w:rStyle w:val="Lienhypertexte"/>
          </w:rPr>
          <w:t>www.consciencedauphins.org</w:t>
        </w:r>
      </w:hyperlink>
      <w:r w:rsidR="00F55C12">
        <w:t xml:space="preserve">  </w:t>
      </w:r>
    </w:p>
    <w:p w:rsidR="007B751A" w:rsidRDefault="007B751A" w:rsidP="007B751A">
      <w:r>
        <w:t>Transformation au contact des dauphins</w:t>
      </w:r>
    </w:p>
    <w:p w:rsidR="00F55C12" w:rsidRDefault="00F55C12" w:rsidP="007B751A">
      <w:pPr>
        <w:rPr>
          <w:b/>
        </w:rPr>
      </w:pPr>
    </w:p>
    <w:p w:rsidR="007B751A" w:rsidRDefault="007B751A" w:rsidP="007B751A">
      <w:r w:rsidRPr="007B751A">
        <w:rPr>
          <w:b/>
        </w:rPr>
        <w:t>Intervenants</w:t>
      </w:r>
      <w:r>
        <w:t xml:space="preserve"> : Bruno Ducoux DO </w:t>
      </w:r>
    </w:p>
    <w:p w:rsidR="007B751A" w:rsidRDefault="007B751A" w:rsidP="007B751A">
      <w:r>
        <w:t xml:space="preserve">Elisa Boilot sage femme DO chant prénatal </w:t>
      </w:r>
    </w:p>
    <w:p w:rsidR="007B751A" w:rsidRDefault="007B751A" w:rsidP="007B751A">
      <w:r>
        <w:t>Sophie Boyer relation dauphins/humains</w:t>
      </w:r>
    </w:p>
    <w:p w:rsidR="00601CF7" w:rsidRDefault="00601CF7" w:rsidP="007B751A"/>
    <w:p w:rsidR="00601CF7" w:rsidRPr="00601CF7" w:rsidRDefault="00601CF7" w:rsidP="00601CF7">
      <w:pPr>
        <w:widowControl w:val="0"/>
        <w:autoSpaceDE w:val="0"/>
        <w:autoSpaceDN w:val="0"/>
        <w:adjustRightInd w:val="0"/>
        <w:spacing w:after="200"/>
        <w:rPr>
          <w:rFonts w:cs="Arial"/>
        </w:rPr>
      </w:pPr>
      <w:r>
        <w:rPr>
          <w:rFonts w:cs="Arial"/>
          <w:b/>
        </w:rPr>
        <w:t xml:space="preserve">Présentation : </w:t>
      </w:r>
      <w:r w:rsidRPr="00601CF7">
        <w:rPr>
          <w:rFonts w:cs="Arial"/>
        </w:rPr>
        <w:t>Bruno Ducoux DO propose aux ostéopathes, une transformation de la relation thérapeutique au contact des dauphins et de la nature. Ces professeurs de l’écoute que sont les dauphins appellent à la simplicité, à l’émerveillement, au jeu, à la grâce dans le moindre geste, à la danse, à l’écoute permanente de l’autre, à la solidarité fulgurante.. Sur tous ces plans, les cétacés s’avèrent, pour qui sait les entendre, d’incomparables enseignants.</w:t>
      </w:r>
    </w:p>
    <w:p w:rsidR="00601CF7" w:rsidRPr="00601CF7" w:rsidRDefault="00601CF7" w:rsidP="00601CF7">
      <w:pPr>
        <w:widowControl w:val="0"/>
        <w:autoSpaceDE w:val="0"/>
        <w:autoSpaceDN w:val="0"/>
        <w:adjustRightInd w:val="0"/>
        <w:spacing w:after="200"/>
        <w:rPr>
          <w:rFonts w:cs="Arial"/>
        </w:rPr>
      </w:pPr>
      <w:r w:rsidRPr="00601CF7">
        <w:rPr>
          <w:rFonts w:cs="Arial"/>
        </w:rPr>
        <w:t>Cette semaine de stage permet l’alternance de:</w:t>
      </w:r>
    </w:p>
    <w:p w:rsidR="00601CF7" w:rsidRDefault="00601CF7" w:rsidP="00601CF7">
      <w:pPr>
        <w:widowControl w:val="0"/>
        <w:autoSpaceDE w:val="0"/>
        <w:autoSpaceDN w:val="0"/>
        <w:adjustRightInd w:val="0"/>
        <w:spacing w:after="200"/>
        <w:rPr>
          <w:rFonts w:cs="Arial"/>
        </w:rPr>
      </w:pPr>
      <w:r>
        <w:rPr>
          <w:rFonts w:cs="Arial"/>
        </w:rPr>
        <w:t xml:space="preserve">- </w:t>
      </w:r>
      <w:r w:rsidRPr="00601CF7">
        <w:rPr>
          <w:rFonts w:cs="Arial"/>
        </w:rPr>
        <w:t>moments dans l’eau avec Sophie en proximité avec les dauphins, animaux sauvages et libres</w:t>
      </w:r>
    </w:p>
    <w:p w:rsidR="00601CF7" w:rsidRPr="00601CF7" w:rsidRDefault="00601CF7" w:rsidP="00601CF7">
      <w:pPr>
        <w:widowControl w:val="0"/>
        <w:autoSpaceDE w:val="0"/>
        <w:autoSpaceDN w:val="0"/>
        <w:adjustRightInd w:val="0"/>
        <w:spacing w:after="200"/>
        <w:rPr>
          <w:rFonts w:cs="Arial"/>
        </w:rPr>
      </w:pPr>
      <w:r>
        <w:rPr>
          <w:rFonts w:cs="Arial"/>
        </w:rPr>
        <w:t>-  Découverte sur le chemin de nos voix ; comment utiliser cet outil vibratoire pour faire circuler la Vie et développer nos techniques ostéopathiques avec Elisa Boilot</w:t>
      </w:r>
    </w:p>
    <w:p w:rsidR="00601CF7" w:rsidRPr="00601CF7" w:rsidRDefault="00601CF7" w:rsidP="00601CF7">
      <w:pPr>
        <w:rPr>
          <w:rFonts w:cs="Arial"/>
        </w:rPr>
      </w:pPr>
      <w:r w:rsidRPr="00601CF7">
        <w:rPr>
          <w:rFonts w:cs="Arial"/>
        </w:rPr>
        <w:t>-</w:t>
      </w:r>
      <w:r>
        <w:rPr>
          <w:rFonts w:cs="Arial"/>
        </w:rPr>
        <w:t xml:space="preserve"> </w:t>
      </w:r>
      <w:r w:rsidRPr="00601CF7">
        <w:rPr>
          <w:rFonts w:cs="Arial"/>
        </w:rPr>
        <w:t>pratiques de perceptions pour les thérapeutes avec Bruno; c’est un voyage, une ouverture des mains qui est chemin vers le cœur, les autres et la conscience de la planète.</w:t>
      </w:r>
    </w:p>
    <w:p w:rsidR="00601CF7" w:rsidRDefault="00601CF7" w:rsidP="00601CF7"/>
    <w:p w:rsidR="007B751A" w:rsidRDefault="007B751A" w:rsidP="00601CF7">
      <w:r w:rsidRPr="00601CF7">
        <w:rPr>
          <w:b/>
        </w:rPr>
        <w:t>Programme :</w:t>
      </w:r>
      <w:r>
        <w:t xml:space="preserve"> </w:t>
      </w:r>
      <w:r w:rsidRPr="00601CF7">
        <w:t xml:space="preserve">- L’anatomie intégrée comme socle de la pratique ostéopathique ; </w:t>
      </w:r>
      <w:r w:rsidR="00601CF7" w:rsidRPr="00601CF7">
        <w:t xml:space="preserve">Les vibrations et le chant ; </w:t>
      </w:r>
      <w:r w:rsidRPr="00601CF7">
        <w:t>Le ressenti </w:t>
      </w:r>
      <w:r>
        <w:t xml:space="preserve">; </w:t>
      </w:r>
      <w:r w:rsidRPr="00601CF7">
        <w:t xml:space="preserve"> Le neutre et les fulcrums vibratoires </w:t>
      </w:r>
      <w:r>
        <w:t xml:space="preserve">; </w:t>
      </w:r>
      <w:r w:rsidRPr="00601CF7">
        <w:t>La verbalisation et le dialogue verbal accompagnant le dialogue tissulaire </w:t>
      </w:r>
      <w:r>
        <w:t xml:space="preserve">; </w:t>
      </w:r>
      <w:r w:rsidRPr="00601CF7">
        <w:t xml:space="preserve"> La relation praticien-patient </w:t>
      </w:r>
      <w:r>
        <w:t xml:space="preserve">; </w:t>
      </w:r>
      <w:r w:rsidRPr="00601CF7">
        <w:t>Les per</w:t>
      </w:r>
      <w:r w:rsidR="00601CF7" w:rsidRPr="00601CF7">
        <w:t>ceptions corporelles en piscine, à l’océan, contacts vibratoires avec des dauphins sauvages et libres</w:t>
      </w:r>
      <w:r w:rsidR="00971ABA">
        <w:t xml:space="preserve"> ; </w:t>
      </w:r>
      <w:r w:rsidR="00743A72">
        <w:t>La vie mod</w:t>
      </w:r>
      <w:r w:rsidR="00971ABA">
        <w:t>èle le corps à partir du cœur ;</w:t>
      </w:r>
    </w:p>
    <w:p w:rsidR="00971ABA" w:rsidRPr="007C6548" w:rsidRDefault="00971ABA" w:rsidP="00601CF7"/>
    <w:p w:rsidR="007B751A" w:rsidRDefault="00601CF7" w:rsidP="007B751A">
      <w:r w:rsidRPr="00601CF7">
        <w:rPr>
          <w:b/>
        </w:rPr>
        <w:t>Lieu</w:t>
      </w:r>
      <w:r>
        <w:t xml:space="preserve"> : hotel Aldeia da Fonte**** ;  Ile de Pico ; Archipel des Açores </w:t>
      </w:r>
      <w:r w:rsidR="00971ABA">
        <w:t>Portugal</w:t>
      </w:r>
    </w:p>
    <w:p w:rsidR="00971ABA" w:rsidRDefault="00971ABA" w:rsidP="007B751A"/>
    <w:p w:rsidR="00601CF7" w:rsidRDefault="00601CF7" w:rsidP="007B751A">
      <w:r w:rsidRPr="00601CF7">
        <w:rPr>
          <w:b/>
        </w:rPr>
        <w:t>Dates</w:t>
      </w:r>
      <w:r>
        <w:t> : du 12 au 19 Juillet 2003</w:t>
      </w:r>
    </w:p>
    <w:p w:rsidR="00971ABA" w:rsidRDefault="00971ABA" w:rsidP="007B751A"/>
    <w:p w:rsidR="00F55C12" w:rsidRDefault="00601CF7" w:rsidP="007B751A">
      <w:r w:rsidRPr="00601CF7">
        <w:rPr>
          <w:b/>
        </w:rPr>
        <w:t>Prix </w:t>
      </w:r>
      <w:bookmarkStart w:id="0" w:name="_GoBack"/>
      <w:bookmarkEnd w:id="0"/>
      <w:r w:rsidR="00F756C4">
        <w:t>: 250</w:t>
      </w:r>
      <w:r w:rsidR="00FA71C9">
        <w:t>€ pour 24 heures de fo</w:t>
      </w:r>
      <w:r w:rsidR="00F756C4">
        <w:t>rmation en ostéopathie ; plus 21</w:t>
      </w:r>
      <w:r w:rsidR="00FA71C9">
        <w:t>00€ pour</w:t>
      </w:r>
      <w:r>
        <w:t xml:space="preserve"> le voyage Paris/Lisbonne/</w:t>
      </w:r>
      <w:r w:rsidR="00F55C12">
        <w:t xml:space="preserve"> Horta/bateau pour Pico/ bus pour Lajes/ 7 nuits hotel *** / demi pension de haute qualité/ transferts en bat</w:t>
      </w:r>
      <w:r w:rsidR="00FA71C9">
        <w:t>eau en mer tous les jours</w:t>
      </w:r>
      <w:r w:rsidR="00F55C12">
        <w:t>/ travail corporel/chant</w:t>
      </w:r>
      <w:r w:rsidR="00FA71C9">
        <w:t>/ yoga chaque matin…</w:t>
      </w:r>
      <w:r w:rsidR="00F55C12">
        <w:t>…</w:t>
      </w:r>
    </w:p>
    <w:p w:rsidR="00971ABA" w:rsidRDefault="00971ABA" w:rsidP="007B751A"/>
    <w:p w:rsidR="00F55C12" w:rsidRDefault="00F55C12" w:rsidP="007B751A">
      <w:r w:rsidRPr="00F55C12">
        <w:rPr>
          <w:b/>
        </w:rPr>
        <w:t>Effectif</w:t>
      </w:r>
      <w:r>
        <w:t> : 24 personnes maximum</w:t>
      </w:r>
    </w:p>
    <w:p w:rsidR="00971ABA" w:rsidRDefault="00971ABA" w:rsidP="007B751A"/>
    <w:p w:rsidR="00F55C12" w:rsidRPr="00F55C12" w:rsidRDefault="00F55C12" w:rsidP="007B751A">
      <w:pPr>
        <w:rPr>
          <w:b/>
        </w:rPr>
      </w:pPr>
      <w:r>
        <w:rPr>
          <w:b/>
        </w:rPr>
        <w:t xml:space="preserve">Renseignements : </w:t>
      </w:r>
      <w:hyperlink r:id="rId14" w:history="1">
        <w:r w:rsidRPr="00FD3357">
          <w:rPr>
            <w:rStyle w:val="Lienhypertexte"/>
            <w:b/>
          </w:rPr>
          <w:t>www.consciencedauphins.org</w:t>
        </w:r>
      </w:hyperlink>
      <w:r>
        <w:rPr>
          <w:b/>
        </w:rPr>
        <w:t xml:space="preserve"> </w:t>
      </w:r>
    </w:p>
    <w:p w:rsidR="00601CF7" w:rsidRDefault="00F55C12" w:rsidP="007B751A">
      <w:r>
        <w:rPr>
          <w:b/>
        </w:rPr>
        <w:t xml:space="preserve">Inscriptions : </w:t>
      </w:r>
      <w:r w:rsidR="00601CF7">
        <w:t xml:space="preserve"> </w:t>
      </w:r>
      <w:hyperlink r:id="rId15" w:history="1">
        <w:r w:rsidRPr="00FD3357">
          <w:rPr>
            <w:rStyle w:val="Lienhypertexte"/>
          </w:rPr>
          <w:t>contact@consciencedauphins.org</w:t>
        </w:r>
      </w:hyperlink>
      <w:r>
        <w:t xml:space="preserve"> </w:t>
      </w:r>
    </w:p>
    <w:p w:rsidR="00743A72" w:rsidRDefault="00F756C4" w:rsidP="00743A72">
      <w:r>
        <w:t>Les 25</w:t>
      </w:r>
      <w:r w:rsidR="00FA71C9">
        <w:t>0€ de formation peuvent être p</w:t>
      </w:r>
      <w:r w:rsidR="00743A72">
        <w:t>ris en charge par la formation continue :</w:t>
      </w:r>
    </w:p>
    <w:p w:rsidR="00743A72" w:rsidRDefault="00FA71C9" w:rsidP="00743A72">
      <w:pPr>
        <w:rPr>
          <w:sz w:val="18"/>
          <w:szCs w:val="18"/>
        </w:rPr>
      </w:pPr>
      <w:r>
        <w:rPr>
          <w:sz w:val="18"/>
          <w:szCs w:val="18"/>
        </w:rPr>
        <w:t>numero de formateur :</w:t>
      </w:r>
      <w:r w:rsidR="00743A72">
        <w:rPr>
          <w:sz w:val="18"/>
          <w:szCs w:val="18"/>
        </w:rPr>
        <w:t>72 33 0480633</w:t>
      </w:r>
    </w:p>
    <w:p w:rsidR="00743A72" w:rsidRPr="007B751A" w:rsidRDefault="00743A72" w:rsidP="007B751A"/>
    <w:sectPr w:rsidR="00743A72" w:rsidRPr="007B751A" w:rsidSect="006022E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5060205050B090A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5E0518"/>
    <w:multiLevelType w:val="hybridMultilevel"/>
    <w:tmpl w:val="4AF02E8C"/>
    <w:lvl w:ilvl="0" w:tplc="15E6874E">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D32417"/>
    <w:multiLevelType w:val="hybridMultilevel"/>
    <w:tmpl w:val="802CA892"/>
    <w:lvl w:ilvl="0" w:tplc="D8CA51E6">
      <w:start w:val="10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15576D"/>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useFELayout/>
  </w:compat>
  <w:rsids>
    <w:rsidRoot w:val="006A3E31"/>
    <w:rsid w:val="0005164C"/>
    <w:rsid w:val="00187067"/>
    <w:rsid w:val="00601CF7"/>
    <w:rsid w:val="006022EA"/>
    <w:rsid w:val="006A3E31"/>
    <w:rsid w:val="00743A72"/>
    <w:rsid w:val="007B751A"/>
    <w:rsid w:val="007C6548"/>
    <w:rsid w:val="00971ABA"/>
    <w:rsid w:val="00B737BF"/>
    <w:rsid w:val="00BD59B2"/>
    <w:rsid w:val="00CF0F13"/>
    <w:rsid w:val="00F55C12"/>
    <w:rsid w:val="00F756C4"/>
    <w:rsid w:val="00FA71C9"/>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67"/>
  </w:style>
  <w:style w:type="paragraph" w:styleId="Titre1">
    <w:name w:val="heading 1"/>
    <w:basedOn w:val="Normal"/>
    <w:next w:val="Normal"/>
    <w:link w:val="Titre1Car"/>
    <w:qFormat/>
    <w:rsid w:val="007C6548"/>
    <w:pPr>
      <w:keepNext/>
      <w:outlineLvl w:val="0"/>
    </w:pPr>
    <w:rPr>
      <w:rFonts w:ascii="Times New Roman" w:eastAsia="Times New Roman" w:hAnsi="Times New Roman" w:cs="Times New Roman"/>
      <w:sz w:val="28"/>
      <w:szCs w:val="20"/>
    </w:rPr>
  </w:style>
  <w:style w:type="paragraph" w:styleId="Titre2">
    <w:name w:val="heading 2"/>
    <w:basedOn w:val="Normal"/>
    <w:next w:val="Normal"/>
    <w:link w:val="Titre2Car"/>
    <w:uiPriority w:val="9"/>
    <w:unhideWhenUsed/>
    <w:qFormat/>
    <w:rsid w:val="007B7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B751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6A3E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3E31"/>
    <w:rPr>
      <w:rFonts w:ascii="Lucida Grande" w:hAnsi="Lucida Grande" w:cs="Lucida Grande"/>
      <w:sz w:val="18"/>
      <w:szCs w:val="18"/>
    </w:rPr>
  </w:style>
  <w:style w:type="character" w:styleId="Lienhypertexte">
    <w:name w:val="Hyperlink"/>
    <w:basedOn w:val="Policepardfaut"/>
    <w:uiPriority w:val="99"/>
    <w:unhideWhenUsed/>
    <w:rsid w:val="006A3E31"/>
    <w:rPr>
      <w:color w:val="0000FF" w:themeColor="hyperlink"/>
      <w:u w:val="single"/>
    </w:rPr>
  </w:style>
  <w:style w:type="paragraph" w:styleId="Paragraphedeliste">
    <w:name w:val="List Paragraph"/>
    <w:basedOn w:val="Normal"/>
    <w:uiPriority w:val="34"/>
    <w:qFormat/>
    <w:rsid w:val="006A3E31"/>
    <w:pPr>
      <w:ind w:left="720"/>
      <w:contextualSpacing/>
    </w:pPr>
  </w:style>
  <w:style w:type="paragraph" w:styleId="Textebrut">
    <w:name w:val="Plain Text"/>
    <w:basedOn w:val="Normal"/>
    <w:link w:val="TextebrutCar"/>
    <w:uiPriority w:val="99"/>
    <w:semiHidden/>
    <w:unhideWhenUsed/>
    <w:rsid w:val="006A3E31"/>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6A3E31"/>
    <w:rPr>
      <w:rFonts w:ascii="Consolas" w:eastAsiaTheme="minorHAnsi" w:hAnsi="Consolas"/>
      <w:sz w:val="21"/>
      <w:szCs w:val="21"/>
      <w:lang w:eastAsia="en-US"/>
    </w:rPr>
  </w:style>
  <w:style w:type="character" w:customStyle="1" w:styleId="Titre1Car">
    <w:name w:val="Titre 1 Car"/>
    <w:basedOn w:val="Policepardfaut"/>
    <w:link w:val="Titre1"/>
    <w:rsid w:val="007C6548"/>
    <w:rPr>
      <w:rFonts w:ascii="Times New Roman" w:eastAsia="Times New Roman" w:hAnsi="Times New Roman" w:cs="Times New Roman"/>
      <w:sz w:val="28"/>
      <w:szCs w:val="20"/>
    </w:rPr>
  </w:style>
  <w:style w:type="paragraph" w:styleId="En-tte">
    <w:name w:val="header"/>
    <w:basedOn w:val="Normal"/>
    <w:link w:val="En-tteCar"/>
    <w:rsid w:val="007C6548"/>
    <w:pPr>
      <w:tabs>
        <w:tab w:val="center" w:pos="4536"/>
        <w:tab w:val="right" w:pos="9072"/>
      </w:tabs>
    </w:pPr>
    <w:rPr>
      <w:rFonts w:ascii="Arial" w:eastAsia="Times New Roman" w:hAnsi="Arial" w:cs="Times New Roman"/>
      <w:szCs w:val="20"/>
    </w:rPr>
  </w:style>
  <w:style w:type="character" w:customStyle="1" w:styleId="En-tteCar">
    <w:name w:val="En-tête Car"/>
    <w:basedOn w:val="Policepardfaut"/>
    <w:link w:val="En-tte"/>
    <w:rsid w:val="007C6548"/>
    <w:rPr>
      <w:rFonts w:ascii="Arial" w:eastAsia="Times New Roman" w:hAnsi="Arial" w:cs="Times New Roman"/>
      <w:szCs w:val="20"/>
    </w:rPr>
  </w:style>
  <w:style w:type="paragraph" w:styleId="Titre">
    <w:name w:val="Title"/>
    <w:basedOn w:val="Normal"/>
    <w:next w:val="Normal"/>
    <w:link w:val="TitreCar"/>
    <w:uiPriority w:val="10"/>
    <w:qFormat/>
    <w:rsid w:val="007B7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51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B751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B75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C6548"/>
    <w:pPr>
      <w:keepNext/>
      <w:outlineLvl w:val="0"/>
    </w:pPr>
    <w:rPr>
      <w:rFonts w:ascii="Times New Roman" w:eastAsia="Times New Roman" w:hAnsi="Times New Roman" w:cs="Times New Roman"/>
      <w:sz w:val="28"/>
      <w:szCs w:val="20"/>
    </w:rPr>
  </w:style>
  <w:style w:type="paragraph" w:styleId="Titre2">
    <w:name w:val="heading 2"/>
    <w:basedOn w:val="Normal"/>
    <w:next w:val="Normal"/>
    <w:link w:val="Titre2Car"/>
    <w:uiPriority w:val="9"/>
    <w:unhideWhenUsed/>
    <w:qFormat/>
    <w:rsid w:val="007B75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B751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E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3E31"/>
    <w:rPr>
      <w:rFonts w:ascii="Lucida Grande" w:hAnsi="Lucida Grande" w:cs="Lucida Grande"/>
      <w:sz w:val="18"/>
      <w:szCs w:val="18"/>
    </w:rPr>
  </w:style>
  <w:style w:type="character" w:styleId="Lienhypertexte">
    <w:name w:val="Hyperlink"/>
    <w:basedOn w:val="Policepardfaut"/>
    <w:uiPriority w:val="99"/>
    <w:unhideWhenUsed/>
    <w:rsid w:val="006A3E31"/>
    <w:rPr>
      <w:color w:val="0000FF" w:themeColor="hyperlink"/>
      <w:u w:val="single"/>
    </w:rPr>
  </w:style>
  <w:style w:type="paragraph" w:styleId="Paragraphedeliste">
    <w:name w:val="List Paragraph"/>
    <w:basedOn w:val="Normal"/>
    <w:uiPriority w:val="34"/>
    <w:qFormat/>
    <w:rsid w:val="006A3E31"/>
    <w:pPr>
      <w:ind w:left="720"/>
      <w:contextualSpacing/>
    </w:pPr>
  </w:style>
  <w:style w:type="paragraph" w:styleId="Textebrut">
    <w:name w:val="Plain Text"/>
    <w:basedOn w:val="Normal"/>
    <w:link w:val="TextebrutCar"/>
    <w:uiPriority w:val="99"/>
    <w:semiHidden/>
    <w:unhideWhenUsed/>
    <w:rsid w:val="006A3E31"/>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6A3E31"/>
    <w:rPr>
      <w:rFonts w:ascii="Consolas" w:eastAsiaTheme="minorHAnsi" w:hAnsi="Consolas"/>
      <w:sz w:val="21"/>
      <w:szCs w:val="21"/>
      <w:lang w:eastAsia="en-US"/>
    </w:rPr>
  </w:style>
  <w:style w:type="character" w:customStyle="1" w:styleId="Titre1Car">
    <w:name w:val="Titre 1 Car"/>
    <w:basedOn w:val="Policepardfaut"/>
    <w:link w:val="Titre1"/>
    <w:rsid w:val="007C6548"/>
    <w:rPr>
      <w:rFonts w:ascii="Times New Roman" w:eastAsia="Times New Roman" w:hAnsi="Times New Roman" w:cs="Times New Roman"/>
      <w:sz w:val="28"/>
      <w:szCs w:val="20"/>
    </w:rPr>
  </w:style>
  <w:style w:type="paragraph" w:styleId="En-tte">
    <w:name w:val="header"/>
    <w:basedOn w:val="Normal"/>
    <w:link w:val="En-tteCar"/>
    <w:rsid w:val="007C6548"/>
    <w:pPr>
      <w:tabs>
        <w:tab w:val="center" w:pos="4536"/>
        <w:tab w:val="right" w:pos="9072"/>
      </w:tabs>
    </w:pPr>
    <w:rPr>
      <w:rFonts w:ascii="Arial" w:eastAsia="Times New Roman" w:hAnsi="Arial" w:cs="Times New Roman"/>
      <w:szCs w:val="20"/>
    </w:rPr>
  </w:style>
  <w:style w:type="character" w:customStyle="1" w:styleId="En-tteCar">
    <w:name w:val="En-tête Car"/>
    <w:basedOn w:val="Policepardfaut"/>
    <w:link w:val="En-tte"/>
    <w:rsid w:val="007C6548"/>
    <w:rPr>
      <w:rFonts w:ascii="Arial" w:eastAsia="Times New Roman" w:hAnsi="Arial" w:cs="Times New Roman"/>
      <w:szCs w:val="20"/>
    </w:rPr>
  </w:style>
  <w:style w:type="paragraph" w:styleId="Titre">
    <w:name w:val="Title"/>
    <w:basedOn w:val="Normal"/>
    <w:next w:val="Normal"/>
    <w:link w:val="TitreCar"/>
    <w:uiPriority w:val="10"/>
    <w:qFormat/>
    <w:rsid w:val="007B7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51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B751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B751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uno.ducoux@wanadoo.fr" TargetMode="External"/><Relationship Id="rId12" Type="http://schemas.openxmlformats.org/officeDocument/2006/relationships/hyperlink" Target="mailto:sinosteo@yahoo.fr" TargetMode="External"/><Relationship Id="rId13" Type="http://schemas.openxmlformats.org/officeDocument/2006/relationships/hyperlink" Target="http://www.consciencedauphins.org" TargetMode="External"/><Relationship Id="rId14" Type="http://schemas.openxmlformats.org/officeDocument/2006/relationships/hyperlink" Target="http://www.consciencedauphins.org" TargetMode="External"/><Relationship Id="rId15" Type="http://schemas.openxmlformats.org/officeDocument/2006/relationships/hyperlink" Target="mailto:contact@consciencedauphins.org"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rop.fr" TargetMode="External"/><Relationship Id="rId7" Type="http://schemas.openxmlformats.org/officeDocument/2006/relationships/hyperlink" Target="http://www.bruno-ducoux.fr" TargetMode="External"/><Relationship Id="rId8" Type="http://schemas.openxmlformats.org/officeDocument/2006/relationships/hyperlink" Target="http://www.frop.fr" TargetMode="External"/><Relationship Id="rId9" Type="http://schemas.openxmlformats.org/officeDocument/2006/relationships/hyperlink" Target="http://www.euronat.fr" TargetMode="External"/><Relationship Id="rId10" Type="http://schemas.openxmlformats.org/officeDocument/2006/relationships/hyperlink" Target="mailto:claire.maillet33@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5150</Characters>
  <Application>Microsoft Word 12.0.0</Application>
  <DocSecurity>0</DocSecurity>
  <Lines>42</Lines>
  <Paragraphs>10</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Ducoux</dc:creator>
  <cp:keywords/>
  <dc:description/>
  <cp:lastModifiedBy>Arnaud Ducoux</cp:lastModifiedBy>
  <cp:revision>2</cp:revision>
  <dcterms:created xsi:type="dcterms:W3CDTF">2013-05-21T20:08:00Z</dcterms:created>
  <dcterms:modified xsi:type="dcterms:W3CDTF">2013-05-21T20:08:00Z</dcterms:modified>
</cp:coreProperties>
</file>