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CC" w:rsidRDefault="001A23AA" w:rsidP="001A2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Tout se joue à partir de la conception</w:t>
      </w:r>
    </w:p>
    <w:p w:rsidR="001A23AA" w:rsidRDefault="001A23AA" w:rsidP="001A23AA">
      <w:pPr>
        <w:rPr>
          <w:sz w:val="24"/>
          <w:szCs w:val="24"/>
        </w:rPr>
      </w:pPr>
      <w:r>
        <w:rPr>
          <w:sz w:val="24"/>
          <w:szCs w:val="24"/>
        </w:rPr>
        <w:t xml:space="preserve">Devant le </w:t>
      </w:r>
      <w:r w:rsidR="00736EBD">
        <w:rPr>
          <w:sz w:val="24"/>
          <w:szCs w:val="24"/>
        </w:rPr>
        <w:t>succès</w:t>
      </w:r>
      <w:r>
        <w:rPr>
          <w:sz w:val="24"/>
          <w:szCs w:val="24"/>
        </w:rPr>
        <w:t xml:space="preserve"> de l’assertion de F H Dodson</w:t>
      </w:r>
      <w:r w:rsidR="00161F46"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 xml:space="preserve"> « Tout se joue avant 6 ans », il est possible maintenant d’élargir</w:t>
      </w:r>
      <w:r w:rsidR="00925405">
        <w:rPr>
          <w:sz w:val="24"/>
          <w:szCs w:val="24"/>
        </w:rPr>
        <w:t xml:space="preserve"> cette réflexion à l’épigénétique</w:t>
      </w:r>
      <w:r>
        <w:rPr>
          <w:sz w:val="24"/>
          <w:szCs w:val="24"/>
        </w:rPr>
        <w:t xml:space="preserve"> et au </w:t>
      </w:r>
      <w:r w:rsidR="00736EBD">
        <w:rPr>
          <w:sz w:val="24"/>
          <w:szCs w:val="24"/>
        </w:rPr>
        <w:t>développement</w:t>
      </w:r>
      <w:r>
        <w:rPr>
          <w:sz w:val="24"/>
          <w:szCs w:val="24"/>
        </w:rPr>
        <w:t xml:space="preserve"> avant la naissance.</w:t>
      </w:r>
    </w:p>
    <w:p w:rsidR="00736EBD" w:rsidRDefault="00736EBD" w:rsidP="001A23AA">
      <w:pPr>
        <w:rPr>
          <w:sz w:val="24"/>
          <w:szCs w:val="24"/>
        </w:rPr>
      </w:pPr>
      <w:r>
        <w:rPr>
          <w:sz w:val="24"/>
          <w:szCs w:val="24"/>
        </w:rPr>
        <w:t xml:space="preserve">Les capacités perceptives avant la naissance ont été mises en avant par </w:t>
      </w:r>
      <w:r w:rsidR="00033F3E">
        <w:rPr>
          <w:sz w:val="24"/>
          <w:szCs w:val="24"/>
        </w:rPr>
        <w:t>J.Piaget</w:t>
      </w:r>
      <w:r w:rsidR="00033F3E">
        <w:rPr>
          <w:rStyle w:val="Appelnotedebasdep"/>
          <w:sz w:val="24"/>
          <w:szCs w:val="24"/>
        </w:rPr>
        <w:footnoteReference w:id="2"/>
      </w:r>
      <w:r w:rsidR="00033F3E">
        <w:rPr>
          <w:sz w:val="24"/>
          <w:szCs w:val="24"/>
        </w:rPr>
        <w:t xml:space="preserve">, </w:t>
      </w:r>
      <w:r>
        <w:rPr>
          <w:sz w:val="24"/>
          <w:szCs w:val="24"/>
        </w:rPr>
        <w:t>J.P.Relier</w:t>
      </w:r>
      <w:r w:rsidR="005E1D71">
        <w:rPr>
          <w:rStyle w:val="Appelnotedebasdep"/>
          <w:sz w:val="24"/>
          <w:szCs w:val="24"/>
        </w:rPr>
        <w:footnoteReference w:id="3"/>
      </w:r>
      <w:r>
        <w:rPr>
          <w:sz w:val="24"/>
          <w:szCs w:val="24"/>
        </w:rPr>
        <w:t xml:space="preserve"> et explorées par les techniques d’échographie. Il est acquis maintenant qu’il existe une continuité </w:t>
      </w:r>
      <w:r w:rsidR="00925405">
        <w:rPr>
          <w:sz w:val="24"/>
          <w:szCs w:val="24"/>
        </w:rPr>
        <w:t xml:space="preserve">sensorielle transnatale </w:t>
      </w:r>
      <w:r>
        <w:rPr>
          <w:sz w:val="24"/>
          <w:szCs w:val="24"/>
        </w:rPr>
        <w:t>entre la période fœtale et l’enfance.</w:t>
      </w:r>
    </w:p>
    <w:p w:rsidR="005E1D71" w:rsidRDefault="005E1D71" w:rsidP="001A23AA">
      <w:pPr>
        <w:rPr>
          <w:sz w:val="24"/>
          <w:szCs w:val="24"/>
        </w:rPr>
      </w:pPr>
      <w:r>
        <w:rPr>
          <w:sz w:val="24"/>
          <w:szCs w:val="24"/>
        </w:rPr>
        <w:t xml:space="preserve"> Preyer</w:t>
      </w:r>
      <w:r>
        <w:rPr>
          <w:rStyle w:val="Appelnotedebasdep"/>
          <w:sz w:val="24"/>
          <w:szCs w:val="24"/>
        </w:rPr>
        <w:footnoteReference w:id="4"/>
      </w:r>
      <w:r w:rsidR="0002596E">
        <w:rPr>
          <w:sz w:val="24"/>
          <w:szCs w:val="24"/>
        </w:rPr>
        <w:t xml:space="preserve"> déjà avait</w:t>
      </w:r>
      <w:r>
        <w:rPr>
          <w:sz w:val="24"/>
          <w:szCs w:val="24"/>
        </w:rPr>
        <w:t xml:space="preserve"> établi que les mouvements impulsifs tissulaires de </w:t>
      </w:r>
      <w:r w:rsidR="0002596E">
        <w:rPr>
          <w:sz w:val="24"/>
          <w:szCs w:val="24"/>
        </w:rPr>
        <w:t>l’embryon</w:t>
      </w:r>
      <w:r>
        <w:rPr>
          <w:sz w:val="24"/>
          <w:szCs w:val="24"/>
        </w:rPr>
        <w:t xml:space="preserve"> apparaissent avant que celui ce ne soit capable de répondre aux sollicitations extérieures ; de plus « ils sont générés par les décharges des motoneurones bien avant que ne soient établis les arcs réflexes sensorimoteurs »</w:t>
      </w:r>
      <w:r>
        <w:rPr>
          <w:rStyle w:val="Appelnotedebasdep"/>
          <w:sz w:val="24"/>
          <w:szCs w:val="24"/>
        </w:rPr>
        <w:footnoteReference w:id="5"/>
      </w:r>
      <w:r>
        <w:rPr>
          <w:sz w:val="24"/>
          <w:szCs w:val="24"/>
        </w:rPr>
        <w:t> .</w:t>
      </w:r>
    </w:p>
    <w:p w:rsidR="00D33AD5" w:rsidRDefault="0002596E" w:rsidP="001A23AA">
      <w:pPr>
        <w:rPr>
          <w:sz w:val="24"/>
          <w:szCs w:val="24"/>
        </w:rPr>
      </w:pPr>
      <w:r>
        <w:rPr>
          <w:sz w:val="24"/>
          <w:szCs w:val="24"/>
        </w:rPr>
        <w:t>Une mère perçoit 40% des mouvements de son bébé à partir de 18 semaines (plus tôt pour les grossesses suivantes) </w:t>
      </w:r>
      <w:r w:rsidR="00D33AD5">
        <w:rPr>
          <w:sz w:val="24"/>
          <w:szCs w:val="24"/>
        </w:rPr>
        <w:t>; le</w:t>
      </w:r>
      <w:r>
        <w:rPr>
          <w:sz w:val="24"/>
          <w:szCs w:val="24"/>
        </w:rPr>
        <w:t xml:space="preserve"> fœtus </w:t>
      </w:r>
      <w:r w:rsidR="00D33AD5">
        <w:rPr>
          <w:sz w:val="24"/>
          <w:szCs w:val="24"/>
        </w:rPr>
        <w:t>bouge</w:t>
      </w:r>
      <w:r>
        <w:rPr>
          <w:sz w:val="24"/>
          <w:szCs w:val="24"/>
        </w:rPr>
        <w:t xml:space="preserve"> quand on place une sonde d’</w:t>
      </w:r>
      <w:r w:rsidR="00D33AD5">
        <w:rPr>
          <w:sz w:val="24"/>
          <w:szCs w:val="24"/>
        </w:rPr>
        <w:t>échographie mais celle-ci n’a a</w:t>
      </w:r>
      <w:r w:rsidR="00925405">
        <w:rPr>
          <w:sz w:val="24"/>
          <w:szCs w:val="24"/>
        </w:rPr>
        <w:t>urait</w:t>
      </w:r>
      <w:r w:rsidR="00D33AD5">
        <w:rPr>
          <w:sz w:val="24"/>
          <w:szCs w:val="24"/>
        </w:rPr>
        <w:t xml:space="preserve"> pas</w:t>
      </w:r>
      <w:r>
        <w:rPr>
          <w:sz w:val="24"/>
          <w:szCs w:val="24"/>
        </w:rPr>
        <w:t xml:space="preserve"> de répercussions sur l’activité fœtale elle-même</w:t>
      </w:r>
      <w:r w:rsidR="00025B2F">
        <w:rPr>
          <w:sz w:val="24"/>
          <w:szCs w:val="24"/>
        </w:rPr>
        <w:t xml:space="preserve"> qui a été bien codifiée</w:t>
      </w:r>
      <w:r>
        <w:rPr>
          <w:sz w:val="24"/>
          <w:szCs w:val="24"/>
        </w:rPr>
        <w:t>.</w:t>
      </w:r>
      <w:r w:rsidRPr="0002596E">
        <w:rPr>
          <w:rStyle w:val="Appelnotedebasdep"/>
          <w:sz w:val="24"/>
          <w:szCs w:val="24"/>
        </w:rPr>
        <w:t xml:space="preserve"> </w:t>
      </w:r>
      <w:r>
        <w:rPr>
          <w:rStyle w:val="Appelnotedebasdep"/>
          <w:sz w:val="24"/>
          <w:szCs w:val="24"/>
        </w:rPr>
        <w:footnoteReference w:id="6"/>
      </w:r>
      <w:r w:rsidR="00D33AD5">
        <w:rPr>
          <w:sz w:val="24"/>
          <w:szCs w:val="24"/>
        </w:rPr>
        <w:t xml:space="preserve"> Les émotions de la maman ont une influence sur les mouvements des bébés suivant certaines </w:t>
      </w:r>
      <w:r w:rsidR="007C5667">
        <w:rPr>
          <w:sz w:val="24"/>
          <w:szCs w:val="24"/>
        </w:rPr>
        <w:t>études</w:t>
      </w:r>
      <w:r w:rsidR="00D33AD5">
        <w:rPr>
          <w:rStyle w:val="Appelnotedebasdep"/>
          <w:sz w:val="24"/>
          <w:szCs w:val="24"/>
        </w:rPr>
        <w:footnoteReference w:id="7"/>
      </w:r>
      <w:r w:rsidR="00D33AD5">
        <w:rPr>
          <w:sz w:val="24"/>
          <w:szCs w:val="24"/>
        </w:rPr>
        <w:t>.</w:t>
      </w:r>
      <w:r w:rsidR="00213D83">
        <w:rPr>
          <w:sz w:val="24"/>
          <w:szCs w:val="24"/>
        </w:rPr>
        <w:t xml:space="preserve"> Ces mouvements  demeurent à peu prés identiques jusqu’à deux mois de vie après la naissance environ</w:t>
      </w:r>
      <w:r w:rsidR="00213D83">
        <w:rPr>
          <w:rStyle w:val="Appelnotedebasdep"/>
          <w:sz w:val="24"/>
          <w:szCs w:val="24"/>
        </w:rPr>
        <w:footnoteReference w:id="8"/>
      </w:r>
      <w:r w:rsidR="00213D83">
        <w:rPr>
          <w:sz w:val="24"/>
          <w:szCs w:val="24"/>
        </w:rPr>
        <w:t> </w:t>
      </w:r>
      <w:r w:rsidR="007C5667">
        <w:rPr>
          <w:sz w:val="24"/>
          <w:szCs w:val="24"/>
        </w:rPr>
        <w:t>, d’où l’importance de l’intervention précoce des ostéopathes</w:t>
      </w:r>
      <w:r w:rsidR="009577C1">
        <w:rPr>
          <w:sz w:val="24"/>
          <w:szCs w:val="24"/>
        </w:rPr>
        <w:t xml:space="preserve"> pour la mise en place d</w:t>
      </w:r>
      <w:r w:rsidR="00537BAE">
        <w:rPr>
          <w:sz w:val="24"/>
          <w:szCs w:val="24"/>
        </w:rPr>
        <w:t>e schémas de contrôle postural par exemple</w:t>
      </w:r>
      <w:r w:rsidR="007C5667">
        <w:rPr>
          <w:sz w:val="24"/>
          <w:szCs w:val="24"/>
        </w:rPr>
        <w:t>.</w:t>
      </w:r>
    </w:p>
    <w:p w:rsidR="00925405" w:rsidRDefault="00925405" w:rsidP="001A23AA">
      <w:pPr>
        <w:rPr>
          <w:sz w:val="24"/>
          <w:szCs w:val="24"/>
        </w:rPr>
      </w:pPr>
      <w:r>
        <w:rPr>
          <w:sz w:val="24"/>
          <w:szCs w:val="24"/>
        </w:rPr>
        <w:t>De nombreux éléments sensoriels et psychobiologiques présents pendant la période fœtale se poursuivent pendant l’enfance</w:t>
      </w:r>
      <w:r>
        <w:rPr>
          <w:rStyle w:val="Appelnotedebasdep"/>
          <w:sz w:val="24"/>
          <w:szCs w:val="24"/>
        </w:rPr>
        <w:footnoteReference w:id="9"/>
      </w:r>
      <w:r w:rsidR="00F21ABE">
        <w:rPr>
          <w:sz w:val="24"/>
          <w:szCs w:val="24"/>
        </w:rPr>
        <w:t>. A partir de</w:t>
      </w:r>
      <w:r>
        <w:rPr>
          <w:sz w:val="24"/>
          <w:szCs w:val="24"/>
        </w:rPr>
        <w:t xml:space="preserve"> la 7</w:t>
      </w:r>
      <w:r w:rsidR="00F14902">
        <w:rPr>
          <w:sz w:val="24"/>
          <w:szCs w:val="24"/>
        </w:rPr>
        <w:t>è</w:t>
      </w:r>
      <w:r>
        <w:rPr>
          <w:sz w:val="24"/>
          <w:szCs w:val="24"/>
        </w:rPr>
        <w:t xml:space="preserve"> semaine</w:t>
      </w:r>
      <w:r w:rsidR="00F14902">
        <w:rPr>
          <w:sz w:val="24"/>
          <w:szCs w:val="24"/>
        </w:rPr>
        <w:t xml:space="preserve"> de gestation, les fonctions sensorielles cutanées, sensibilité tactile, thermique, nociceptive, puis proprioceptives, vestibulaires, gustatives, olfactives, auditives puis visuelles </w:t>
      </w:r>
      <w:r w:rsidR="00F21ABE">
        <w:rPr>
          <w:sz w:val="24"/>
          <w:szCs w:val="24"/>
        </w:rPr>
        <w:t>se développent</w:t>
      </w:r>
      <w:r w:rsidR="00F14902">
        <w:rPr>
          <w:sz w:val="24"/>
          <w:szCs w:val="24"/>
        </w:rPr>
        <w:t>.</w:t>
      </w:r>
      <w:r w:rsidR="00F21ABE">
        <w:rPr>
          <w:sz w:val="24"/>
          <w:szCs w:val="24"/>
        </w:rPr>
        <w:t xml:space="preserve"> Ainsi, le bébé mémorise les événements survenus pendant la vie intra-utérine, entrainant un conditionnement futur de l’enfant.</w:t>
      </w:r>
      <w:r w:rsidR="00F21ABE">
        <w:rPr>
          <w:rStyle w:val="Appelnotedebasdep"/>
          <w:sz w:val="24"/>
          <w:szCs w:val="24"/>
        </w:rPr>
        <w:footnoteReference w:id="10"/>
      </w:r>
    </w:p>
    <w:p w:rsidR="00F14902" w:rsidRDefault="00F14902" w:rsidP="001A23AA">
      <w:pPr>
        <w:rPr>
          <w:sz w:val="24"/>
          <w:szCs w:val="24"/>
        </w:rPr>
      </w:pPr>
      <w:r>
        <w:rPr>
          <w:sz w:val="24"/>
          <w:szCs w:val="24"/>
        </w:rPr>
        <w:t>En cas de pressions fortes lors de la naissance, les taux d’endorphines cérébrales sont augmentés,</w:t>
      </w:r>
      <w:r>
        <w:rPr>
          <w:rStyle w:val="Appelnotedebasdep"/>
          <w:sz w:val="24"/>
          <w:szCs w:val="24"/>
        </w:rPr>
        <w:footnoteReference w:id="11"/>
      </w:r>
      <w:r>
        <w:rPr>
          <w:sz w:val="24"/>
          <w:szCs w:val="24"/>
        </w:rPr>
        <w:t xml:space="preserve">ce qui aura </w:t>
      </w:r>
      <w:r w:rsidR="00F21ABE">
        <w:rPr>
          <w:sz w:val="24"/>
          <w:szCs w:val="24"/>
        </w:rPr>
        <w:t xml:space="preserve">également </w:t>
      </w:r>
      <w:r>
        <w:rPr>
          <w:sz w:val="24"/>
          <w:szCs w:val="24"/>
        </w:rPr>
        <w:t>une incidence tout au long de la vie.</w:t>
      </w:r>
    </w:p>
    <w:p w:rsidR="00CE14B3" w:rsidRDefault="00CE14B3" w:rsidP="001A23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Après la naissance, la mère semble continuer à percevoir les mouvements,  les comportements</w:t>
      </w:r>
      <w:r w:rsidR="00F21ABE">
        <w:rPr>
          <w:sz w:val="24"/>
          <w:szCs w:val="24"/>
        </w:rPr>
        <w:t xml:space="preserve"> de son bébé et influer sur eux de même que le bébé se s</w:t>
      </w:r>
      <w:r w:rsidR="004E2B34">
        <w:rPr>
          <w:sz w:val="24"/>
          <w:szCs w:val="24"/>
        </w:rPr>
        <w:t>ouvient des musiques et chants de son environnement qui vont faciliter son apprentissage expérientiel.</w:t>
      </w:r>
    </w:p>
    <w:p w:rsidR="00133A51" w:rsidRDefault="00133A51" w:rsidP="001A23AA">
      <w:pPr>
        <w:rPr>
          <w:sz w:val="24"/>
          <w:szCs w:val="24"/>
        </w:rPr>
      </w:pPr>
      <w:r>
        <w:rPr>
          <w:sz w:val="24"/>
          <w:szCs w:val="24"/>
        </w:rPr>
        <w:t>Les bébés en âge préverbal se souviennent parfaitement des expériences positives ou douloureuses depuis la naissance</w:t>
      </w:r>
      <w:r>
        <w:rPr>
          <w:rStyle w:val="Appelnotedebasdep"/>
          <w:sz w:val="24"/>
          <w:szCs w:val="24"/>
        </w:rPr>
        <w:footnoteReference w:id="12"/>
      </w:r>
      <w:r>
        <w:rPr>
          <w:sz w:val="24"/>
          <w:szCs w:val="24"/>
        </w:rPr>
        <w:t xml:space="preserve"> et sans doute depuis la vie prénatale. </w:t>
      </w:r>
      <w:r w:rsidR="005F2B28">
        <w:rPr>
          <w:sz w:val="24"/>
          <w:szCs w:val="24"/>
        </w:rPr>
        <w:t>En fonction de l’expérience de l’ostéopathe,</w:t>
      </w:r>
      <w:r>
        <w:rPr>
          <w:sz w:val="24"/>
          <w:szCs w:val="24"/>
        </w:rPr>
        <w:t xml:space="preserve"> la réactivation de ses souvenirs</w:t>
      </w:r>
      <w:r w:rsidR="005F2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permet au bébé de modifier l’information mnésique</w:t>
      </w:r>
      <w:r w:rsidR="005F2B28">
        <w:rPr>
          <w:sz w:val="24"/>
          <w:szCs w:val="24"/>
        </w:rPr>
        <w:t xml:space="preserve"> et ceci de façon durable.</w:t>
      </w:r>
    </w:p>
    <w:p w:rsidR="004B7FEE" w:rsidRDefault="004B7FEE" w:rsidP="001A23AA">
      <w:pPr>
        <w:rPr>
          <w:sz w:val="24"/>
          <w:szCs w:val="24"/>
        </w:rPr>
      </w:pPr>
      <w:r>
        <w:rPr>
          <w:sz w:val="24"/>
          <w:szCs w:val="24"/>
        </w:rPr>
        <w:t>De même, les nouvelles approches en néonatologie incluent une coordination intermodale  sensorielle précoce entre la vision, l’audition et le toucher « qui persiste toute la vie même si toute nouvelle possibilité de coordination entre vision et toucher a disparu au del) de la première enfance ».</w:t>
      </w:r>
      <w:r>
        <w:rPr>
          <w:rStyle w:val="Appelnotedebasdep"/>
          <w:sz w:val="24"/>
          <w:szCs w:val="24"/>
        </w:rPr>
        <w:footnoteReference w:id="13"/>
      </w:r>
      <w:r>
        <w:rPr>
          <w:sz w:val="24"/>
          <w:szCs w:val="24"/>
        </w:rPr>
        <w:t>.</w:t>
      </w:r>
    </w:p>
    <w:p w:rsidR="00111344" w:rsidRDefault="00111344" w:rsidP="001A23AA">
      <w:pPr>
        <w:rPr>
          <w:sz w:val="24"/>
          <w:szCs w:val="24"/>
        </w:rPr>
      </w:pPr>
      <w:r>
        <w:rPr>
          <w:sz w:val="24"/>
          <w:szCs w:val="24"/>
        </w:rPr>
        <w:t>L’importance de l’axe médian symétrique est critique pour le développement moteur et l’acquisition d’activités de base de l’enfant.</w:t>
      </w:r>
    </w:p>
    <w:p w:rsidR="00537BAE" w:rsidRPr="001A23AA" w:rsidRDefault="00537BAE" w:rsidP="001A23AA">
      <w:pPr>
        <w:rPr>
          <w:sz w:val="24"/>
          <w:szCs w:val="24"/>
        </w:rPr>
      </w:pPr>
    </w:p>
    <w:sectPr w:rsidR="00537BAE" w:rsidRPr="001A23AA" w:rsidSect="008C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A2" w:rsidRDefault="00F652A2" w:rsidP="00033F3E">
      <w:pPr>
        <w:spacing w:after="0" w:line="240" w:lineRule="auto"/>
      </w:pPr>
      <w:r>
        <w:separator/>
      </w:r>
    </w:p>
  </w:endnote>
  <w:endnote w:type="continuationSeparator" w:id="0">
    <w:p w:rsidR="00F652A2" w:rsidRDefault="00F652A2" w:rsidP="0003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A2" w:rsidRDefault="00F652A2" w:rsidP="00033F3E">
      <w:pPr>
        <w:spacing w:after="0" w:line="240" w:lineRule="auto"/>
      </w:pPr>
      <w:r>
        <w:separator/>
      </w:r>
    </w:p>
  </w:footnote>
  <w:footnote w:type="continuationSeparator" w:id="0">
    <w:p w:rsidR="00F652A2" w:rsidRDefault="00F652A2" w:rsidP="00033F3E">
      <w:pPr>
        <w:spacing w:after="0" w:line="240" w:lineRule="auto"/>
      </w:pPr>
      <w:r>
        <w:continuationSeparator/>
      </w:r>
    </w:p>
  </w:footnote>
  <w:footnote w:id="1">
    <w:p w:rsidR="00161F46" w:rsidRPr="00161F46" w:rsidRDefault="00161F46">
      <w:pPr>
        <w:pStyle w:val="Notedebasdepage"/>
      </w:pPr>
      <w:r>
        <w:rPr>
          <w:rStyle w:val="Appelnotedebasdep"/>
        </w:rPr>
        <w:footnoteRef/>
      </w:r>
      <w:r w:rsidRPr="00161F46">
        <w:t xml:space="preserve"> Dodson F.</w:t>
      </w:r>
      <w:r>
        <w:rPr>
          <w:i/>
        </w:rPr>
        <w:t>Tout se</w:t>
      </w:r>
      <w:r w:rsidRPr="00161F46">
        <w:rPr>
          <w:i/>
        </w:rPr>
        <w:t xml:space="preserve"> joue avant six ans  </w:t>
      </w:r>
      <w:r>
        <w:t>ed Robert Laffont 1977</w:t>
      </w:r>
    </w:p>
  </w:footnote>
  <w:footnote w:id="2">
    <w:p w:rsidR="00033F3E" w:rsidRPr="00033F3E" w:rsidRDefault="00033F3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33F3E">
        <w:rPr>
          <w:lang w:val="en-US"/>
        </w:rPr>
        <w:t xml:space="preserve"> Piaget J </w:t>
      </w:r>
      <w:r w:rsidRPr="00033F3E">
        <w:rPr>
          <w:i/>
          <w:lang w:val="en-US"/>
        </w:rPr>
        <w:t xml:space="preserve">The origins of Intelligence </w:t>
      </w:r>
      <w:r>
        <w:rPr>
          <w:lang w:val="en-US"/>
        </w:rPr>
        <w:t xml:space="preserve"> 195éInternational Universities Press</w:t>
      </w:r>
    </w:p>
  </w:footnote>
  <w:footnote w:id="3">
    <w:p w:rsidR="005E1D71" w:rsidRPr="005E1D71" w:rsidRDefault="005E1D71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Relier J P </w:t>
      </w:r>
      <w:r>
        <w:rPr>
          <w:i/>
        </w:rPr>
        <w:t>Les aimer avant qu’ils naissent ?</w:t>
      </w:r>
    </w:p>
  </w:footnote>
  <w:footnote w:id="4">
    <w:p w:rsidR="005E1D71" w:rsidRDefault="005E1D71">
      <w:pPr>
        <w:pStyle w:val="Notedebasdepage"/>
      </w:pPr>
      <w:r>
        <w:rPr>
          <w:rStyle w:val="Appelnotedebasdep"/>
        </w:rPr>
        <w:footnoteRef/>
      </w:r>
      <w:r>
        <w:t xml:space="preserve"> Preyer </w:t>
      </w:r>
      <w:r w:rsidR="0075342B">
        <w:t xml:space="preserve">W </w:t>
      </w:r>
      <w:r w:rsidR="0075342B">
        <w:rPr>
          <w:i/>
        </w:rPr>
        <w:t>Spezielle Physiologie des Embryo</w:t>
      </w:r>
      <w:r w:rsidR="0075342B" w:rsidRPr="0075342B">
        <w:t xml:space="preserve"> Leipzig</w:t>
      </w:r>
      <w:r w:rsidR="0075342B">
        <w:t xml:space="preserve"> Greben </w:t>
      </w:r>
      <w:r w:rsidRPr="0075342B">
        <w:t>1885</w:t>
      </w:r>
      <w:r w:rsidR="0075342B">
        <w:t xml:space="preserve"> in Pouthas et Jouen ci dessous</w:t>
      </w:r>
    </w:p>
  </w:footnote>
  <w:footnote w:id="5">
    <w:p w:rsidR="005E1D71" w:rsidRDefault="005E1D71">
      <w:pPr>
        <w:pStyle w:val="Notedebasdepage"/>
      </w:pPr>
      <w:r>
        <w:rPr>
          <w:rStyle w:val="Appelnotedebasdep"/>
        </w:rPr>
        <w:footnoteRef/>
      </w:r>
      <w:r>
        <w:t xml:space="preserve"> Pouthas V et Jouen F </w:t>
      </w:r>
      <w:r>
        <w:rPr>
          <w:i/>
        </w:rPr>
        <w:t xml:space="preserve">Les comportements du bébé : expression de son savoir </w:t>
      </w:r>
      <w:r w:rsidRPr="00CD6254">
        <w:t>ed Mardaga 1993 p.</w:t>
      </w:r>
      <w:r>
        <w:rPr>
          <w:i/>
        </w:rPr>
        <w:t>14</w:t>
      </w:r>
    </w:p>
  </w:footnote>
  <w:footnote w:id="6">
    <w:p w:rsidR="0002596E" w:rsidRDefault="0002596E" w:rsidP="0002596E">
      <w:pPr>
        <w:pStyle w:val="Notedebasdepage"/>
      </w:pPr>
      <w:r>
        <w:rPr>
          <w:rStyle w:val="Appelnotedebasdep"/>
        </w:rPr>
        <w:footnoteRef/>
      </w:r>
      <w:r>
        <w:t xml:space="preserve"> Idem p.16</w:t>
      </w:r>
      <w:r w:rsidR="00025B2F">
        <w:t>-18</w:t>
      </w:r>
    </w:p>
  </w:footnote>
  <w:footnote w:id="7">
    <w:p w:rsidR="00D33AD5" w:rsidRDefault="00D33AD5">
      <w:pPr>
        <w:pStyle w:val="Notedebasdepage"/>
      </w:pPr>
      <w:r>
        <w:rPr>
          <w:rStyle w:val="Appelnotedebasdep"/>
        </w:rPr>
        <w:footnoteRef/>
      </w:r>
      <w:r>
        <w:t xml:space="preserve"> Idem p.22</w:t>
      </w:r>
    </w:p>
  </w:footnote>
  <w:footnote w:id="8">
    <w:p w:rsidR="00213D83" w:rsidRDefault="00213D83">
      <w:pPr>
        <w:pStyle w:val="Notedebasdepage"/>
      </w:pPr>
      <w:r>
        <w:rPr>
          <w:rStyle w:val="Appelnotedebasdep"/>
        </w:rPr>
        <w:footnoteRef/>
      </w:r>
      <w:r>
        <w:t xml:space="preserve"> Idem p.28</w:t>
      </w:r>
    </w:p>
  </w:footnote>
  <w:footnote w:id="9">
    <w:p w:rsidR="00925405" w:rsidRPr="00925405" w:rsidRDefault="00925405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Lecanuet JP, Granier-Deferre C et Schaal B in Pouthas V et Jouen F ci-dessus </w:t>
      </w:r>
      <w:r>
        <w:rPr>
          <w:i/>
        </w:rPr>
        <w:t>Continuité sensorielle transnatale p.33</w:t>
      </w:r>
    </w:p>
  </w:footnote>
  <w:footnote w:id="10">
    <w:p w:rsidR="00F21ABE" w:rsidRPr="00F21ABE" w:rsidRDefault="00F21ABE" w:rsidP="00F21AB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21ABE">
        <w:rPr>
          <w:lang w:val="en-US"/>
        </w:rPr>
        <w:t xml:space="preserve"> Idem p.34</w:t>
      </w:r>
    </w:p>
  </w:footnote>
  <w:footnote w:id="11">
    <w:p w:rsidR="00F14902" w:rsidRPr="00F14902" w:rsidRDefault="00F1490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14902">
        <w:rPr>
          <w:lang w:val="en-US"/>
        </w:rPr>
        <w:t xml:space="preserve"> Poulakka et al 1982 </w:t>
      </w:r>
      <w:r w:rsidRPr="00F14902">
        <w:rPr>
          <w:i/>
          <w:lang w:val="en-US"/>
        </w:rPr>
        <w:t xml:space="preserve">Elavated beta endorphin immunoreactivity in umbilical cord blood after complicated delivery </w:t>
      </w:r>
      <w:r>
        <w:rPr>
          <w:lang w:val="en-US"/>
        </w:rPr>
        <w:t>Acta Obstetrica and Gynecologica Scand</w:t>
      </w:r>
      <w:r w:rsidR="00133A51">
        <w:rPr>
          <w:lang w:val="en-US"/>
        </w:rPr>
        <w:t xml:space="preserve">inavica 61, 513-514 dans </w:t>
      </w:r>
      <w:r>
        <w:rPr>
          <w:lang w:val="en-US"/>
        </w:rPr>
        <w:t xml:space="preserve"> Pouthas et Jouen p. 35</w:t>
      </w:r>
    </w:p>
  </w:footnote>
  <w:footnote w:id="12">
    <w:p w:rsidR="00133A51" w:rsidRPr="00133A51" w:rsidRDefault="00133A51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133A51">
        <w:rPr>
          <w:lang w:val="en-US"/>
        </w:rPr>
        <w:t xml:space="preserve"> Rovee-Collier C 1987 </w:t>
      </w:r>
      <w:r>
        <w:rPr>
          <w:i/>
          <w:lang w:val="en-US"/>
        </w:rPr>
        <w:t>Learning and M</w:t>
      </w:r>
      <w:r w:rsidRPr="00133A51">
        <w:rPr>
          <w:i/>
          <w:lang w:val="en-US"/>
        </w:rPr>
        <w:t xml:space="preserve">emory </w:t>
      </w:r>
      <w:r>
        <w:rPr>
          <w:lang w:val="en-US"/>
        </w:rPr>
        <w:t>in</w:t>
      </w:r>
      <w:r>
        <w:rPr>
          <w:i/>
          <w:lang w:val="en-US"/>
        </w:rPr>
        <w:t xml:space="preserve"> Handbook of of Infant Developpement </w:t>
      </w:r>
      <w:r>
        <w:rPr>
          <w:lang w:val="en-US"/>
        </w:rPr>
        <w:t xml:space="preserve"> Osofsky J.D. ed New York: Wiley 98-148 dans  Pouthas et Jouen p.127</w:t>
      </w:r>
    </w:p>
  </w:footnote>
  <w:footnote w:id="13">
    <w:p w:rsidR="004B7FEE" w:rsidRPr="004B7FEE" w:rsidRDefault="004B7FEE">
      <w:pPr>
        <w:pStyle w:val="Notedebasdepage"/>
      </w:pPr>
      <w:r>
        <w:rPr>
          <w:rStyle w:val="Appelnotedebasdep"/>
        </w:rPr>
        <w:footnoteRef/>
      </w:r>
      <w:r>
        <w:t xml:space="preserve"> Hatwell Y 1981 </w:t>
      </w:r>
      <w:r>
        <w:rPr>
          <w:i/>
        </w:rPr>
        <w:t xml:space="preserve">La fonction perceptive de la main :perception tactile et intégration de la vision et du toucher </w:t>
      </w:r>
      <w:r>
        <w:t xml:space="preserve"> These Université René Descartes Paris V </w:t>
      </w:r>
      <w:r w:rsidRPr="004B7FEE">
        <w:t xml:space="preserve">dans  Pouthas et Jouen </w:t>
      </w:r>
      <w:r>
        <w:t>p.194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3AA"/>
    <w:rsid w:val="0001184D"/>
    <w:rsid w:val="000133A4"/>
    <w:rsid w:val="000152DD"/>
    <w:rsid w:val="0002596E"/>
    <w:rsid w:val="00025B2F"/>
    <w:rsid w:val="00025FEE"/>
    <w:rsid w:val="00032684"/>
    <w:rsid w:val="00033F3E"/>
    <w:rsid w:val="00036283"/>
    <w:rsid w:val="000445E8"/>
    <w:rsid w:val="00046C81"/>
    <w:rsid w:val="00046F2A"/>
    <w:rsid w:val="00060D9B"/>
    <w:rsid w:val="000639CB"/>
    <w:rsid w:val="00077350"/>
    <w:rsid w:val="000B5CFB"/>
    <w:rsid w:val="000B6B6B"/>
    <w:rsid w:val="000C6497"/>
    <w:rsid w:val="000E16E6"/>
    <w:rsid w:val="000E7577"/>
    <w:rsid w:val="000F0D96"/>
    <w:rsid w:val="001036C7"/>
    <w:rsid w:val="00106E16"/>
    <w:rsid w:val="00110175"/>
    <w:rsid w:val="00111344"/>
    <w:rsid w:val="00116628"/>
    <w:rsid w:val="00133A51"/>
    <w:rsid w:val="00133EB4"/>
    <w:rsid w:val="00135334"/>
    <w:rsid w:val="00135937"/>
    <w:rsid w:val="00136FDA"/>
    <w:rsid w:val="00155D32"/>
    <w:rsid w:val="00161F46"/>
    <w:rsid w:val="00164B6F"/>
    <w:rsid w:val="0016557F"/>
    <w:rsid w:val="0018092E"/>
    <w:rsid w:val="001811E5"/>
    <w:rsid w:val="0018736E"/>
    <w:rsid w:val="001929E2"/>
    <w:rsid w:val="001934C9"/>
    <w:rsid w:val="001A23AA"/>
    <w:rsid w:val="001B1F12"/>
    <w:rsid w:val="001B5872"/>
    <w:rsid w:val="001B7737"/>
    <w:rsid w:val="001C32F4"/>
    <w:rsid w:val="001C42AD"/>
    <w:rsid w:val="001D0B8E"/>
    <w:rsid w:val="001D5CC5"/>
    <w:rsid w:val="001E23CE"/>
    <w:rsid w:val="001E36DB"/>
    <w:rsid w:val="001F0DC1"/>
    <w:rsid w:val="001F4CC0"/>
    <w:rsid w:val="001F6D7A"/>
    <w:rsid w:val="00213D83"/>
    <w:rsid w:val="00216FB3"/>
    <w:rsid w:val="00222E11"/>
    <w:rsid w:val="0023073B"/>
    <w:rsid w:val="0024497B"/>
    <w:rsid w:val="00271FE5"/>
    <w:rsid w:val="00275A44"/>
    <w:rsid w:val="00290174"/>
    <w:rsid w:val="002908BE"/>
    <w:rsid w:val="00291A82"/>
    <w:rsid w:val="00295833"/>
    <w:rsid w:val="00295F74"/>
    <w:rsid w:val="002B687B"/>
    <w:rsid w:val="002B7383"/>
    <w:rsid w:val="002B7AF8"/>
    <w:rsid w:val="00300CD3"/>
    <w:rsid w:val="00307DBF"/>
    <w:rsid w:val="0031512C"/>
    <w:rsid w:val="003162B5"/>
    <w:rsid w:val="00330BF7"/>
    <w:rsid w:val="00353F62"/>
    <w:rsid w:val="003544B6"/>
    <w:rsid w:val="0038139F"/>
    <w:rsid w:val="00384380"/>
    <w:rsid w:val="00392B8A"/>
    <w:rsid w:val="003A5C5B"/>
    <w:rsid w:val="003A6B7B"/>
    <w:rsid w:val="003B089F"/>
    <w:rsid w:val="003B3B7A"/>
    <w:rsid w:val="003B4666"/>
    <w:rsid w:val="003B56A3"/>
    <w:rsid w:val="003C5050"/>
    <w:rsid w:val="003C79BB"/>
    <w:rsid w:val="003D4EF7"/>
    <w:rsid w:val="003D51F2"/>
    <w:rsid w:val="003D7F64"/>
    <w:rsid w:val="003E48BA"/>
    <w:rsid w:val="003E6A15"/>
    <w:rsid w:val="003F51D3"/>
    <w:rsid w:val="00401030"/>
    <w:rsid w:val="00413021"/>
    <w:rsid w:val="0041369F"/>
    <w:rsid w:val="004174C1"/>
    <w:rsid w:val="004215F0"/>
    <w:rsid w:val="004243B1"/>
    <w:rsid w:val="00433950"/>
    <w:rsid w:val="004429C7"/>
    <w:rsid w:val="00442B37"/>
    <w:rsid w:val="00452BF8"/>
    <w:rsid w:val="004719DF"/>
    <w:rsid w:val="00480775"/>
    <w:rsid w:val="00494D72"/>
    <w:rsid w:val="004A2771"/>
    <w:rsid w:val="004A4029"/>
    <w:rsid w:val="004B7FEE"/>
    <w:rsid w:val="004C7BC1"/>
    <w:rsid w:val="004E2B34"/>
    <w:rsid w:val="004E7E5B"/>
    <w:rsid w:val="004F1849"/>
    <w:rsid w:val="004F355A"/>
    <w:rsid w:val="00511D70"/>
    <w:rsid w:val="00514A11"/>
    <w:rsid w:val="00520A14"/>
    <w:rsid w:val="00520D66"/>
    <w:rsid w:val="0052199C"/>
    <w:rsid w:val="00532FCA"/>
    <w:rsid w:val="00537BAE"/>
    <w:rsid w:val="005409AB"/>
    <w:rsid w:val="00554787"/>
    <w:rsid w:val="00556DFC"/>
    <w:rsid w:val="00565D5D"/>
    <w:rsid w:val="00566011"/>
    <w:rsid w:val="00574CC4"/>
    <w:rsid w:val="00576029"/>
    <w:rsid w:val="00592D1D"/>
    <w:rsid w:val="005A7F02"/>
    <w:rsid w:val="005B34C1"/>
    <w:rsid w:val="005B5071"/>
    <w:rsid w:val="005B716E"/>
    <w:rsid w:val="005D0029"/>
    <w:rsid w:val="005D1590"/>
    <w:rsid w:val="005D5B35"/>
    <w:rsid w:val="005D79C8"/>
    <w:rsid w:val="005E0E31"/>
    <w:rsid w:val="005E1D71"/>
    <w:rsid w:val="005E23EE"/>
    <w:rsid w:val="005F0258"/>
    <w:rsid w:val="005F2B28"/>
    <w:rsid w:val="00615FAF"/>
    <w:rsid w:val="00625DD5"/>
    <w:rsid w:val="006354BA"/>
    <w:rsid w:val="00640730"/>
    <w:rsid w:val="0065118A"/>
    <w:rsid w:val="00655775"/>
    <w:rsid w:val="00655C93"/>
    <w:rsid w:val="0067048D"/>
    <w:rsid w:val="00673F71"/>
    <w:rsid w:val="00676669"/>
    <w:rsid w:val="00676C0A"/>
    <w:rsid w:val="006802E6"/>
    <w:rsid w:val="00682F61"/>
    <w:rsid w:val="006874FB"/>
    <w:rsid w:val="006937C7"/>
    <w:rsid w:val="006A2E5A"/>
    <w:rsid w:val="006B07C3"/>
    <w:rsid w:val="006B3F2A"/>
    <w:rsid w:val="006B5811"/>
    <w:rsid w:val="006B5BA5"/>
    <w:rsid w:val="006C1D7B"/>
    <w:rsid w:val="006C728A"/>
    <w:rsid w:val="006E109D"/>
    <w:rsid w:val="006E6DDB"/>
    <w:rsid w:val="006E7D92"/>
    <w:rsid w:val="006F2B7F"/>
    <w:rsid w:val="006F47EF"/>
    <w:rsid w:val="006F75A5"/>
    <w:rsid w:val="007003B0"/>
    <w:rsid w:val="00710733"/>
    <w:rsid w:val="007339E6"/>
    <w:rsid w:val="00736EBD"/>
    <w:rsid w:val="00744C5E"/>
    <w:rsid w:val="0075258F"/>
    <w:rsid w:val="007525B7"/>
    <w:rsid w:val="00752DED"/>
    <w:rsid w:val="0075342B"/>
    <w:rsid w:val="007564B7"/>
    <w:rsid w:val="00756F01"/>
    <w:rsid w:val="007605CF"/>
    <w:rsid w:val="0076165E"/>
    <w:rsid w:val="00762307"/>
    <w:rsid w:val="00767632"/>
    <w:rsid w:val="00771138"/>
    <w:rsid w:val="00776530"/>
    <w:rsid w:val="007838D1"/>
    <w:rsid w:val="007840CA"/>
    <w:rsid w:val="00785C1E"/>
    <w:rsid w:val="00793548"/>
    <w:rsid w:val="007B0F71"/>
    <w:rsid w:val="007C5667"/>
    <w:rsid w:val="007D066B"/>
    <w:rsid w:val="007E1CB2"/>
    <w:rsid w:val="007E3C51"/>
    <w:rsid w:val="007E4B5E"/>
    <w:rsid w:val="007E6CCE"/>
    <w:rsid w:val="007F13ED"/>
    <w:rsid w:val="007F361A"/>
    <w:rsid w:val="007F3FC7"/>
    <w:rsid w:val="007F4D30"/>
    <w:rsid w:val="00820A7A"/>
    <w:rsid w:val="0082257C"/>
    <w:rsid w:val="00832868"/>
    <w:rsid w:val="00837596"/>
    <w:rsid w:val="00844647"/>
    <w:rsid w:val="00854EE3"/>
    <w:rsid w:val="008560CC"/>
    <w:rsid w:val="00856DEF"/>
    <w:rsid w:val="00860A3C"/>
    <w:rsid w:val="00867B06"/>
    <w:rsid w:val="00881F09"/>
    <w:rsid w:val="00891277"/>
    <w:rsid w:val="0089576A"/>
    <w:rsid w:val="008979E5"/>
    <w:rsid w:val="008A5B18"/>
    <w:rsid w:val="008A5DCF"/>
    <w:rsid w:val="008B7854"/>
    <w:rsid w:val="008C32CC"/>
    <w:rsid w:val="008D0AB0"/>
    <w:rsid w:val="008D6C20"/>
    <w:rsid w:val="008E6F1C"/>
    <w:rsid w:val="00900827"/>
    <w:rsid w:val="00901E9F"/>
    <w:rsid w:val="00922386"/>
    <w:rsid w:val="009236D7"/>
    <w:rsid w:val="00924399"/>
    <w:rsid w:val="00925405"/>
    <w:rsid w:val="00931141"/>
    <w:rsid w:val="009351AD"/>
    <w:rsid w:val="00937EC9"/>
    <w:rsid w:val="009415D4"/>
    <w:rsid w:val="009577C1"/>
    <w:rsid w:val="00961BC7"/>
    <w:rsid w:val="00963B9A"/>
    <w:rsid w:val="00973DE5"/>
    <w:rsid w:val="009771A6"/>
    <w:rsid w:val="00977F28"/>
    <w:rsid w:val="009865DD"/>
    <w:rsid w:val="009A13BB"/>
    <w:rsid w:val="009A2F01"/>
    <w:rsid w:val="009A4969"/>
    <w:rsid w:val="009B6F59"/>
    <w:rsid w:val="009C00AB"/>
    <w:rsid w:val="009C4249"/>
    <w:rsid w:val="009D493B"/>
    <w:rsid w:val="009D4BD6"/>
    <w:rsid w:val="009D5986"/>
    <w:rsid w:val="009E3D11"/>
    <w:rsid w:val="009E4934"/>
    <w:rsid w:val="009F256A"/>
    <w:rsid w:val="009F5116"/>
    <w:rsid w:val="009F615E"/>
    <w:rsid w:val="00A04C3E"/>
    <w:rsid w:val="00A2471F"/>
    <w:rsid w:val="00A30560"/>
    <w:rsid w:val="00A31720"/>
    <w:rsid w:val="00A31ADE"/>
    <w:rsid w:val="00A31E42"/>
    <w:rsid w:val="00A32392"/>
    <w:rsid w:val="00A41F73"/>
    <w:rsid w:val="00A517B2"/>
    <w:rsid w:val="00A525E7"/>
    <w:rsid w:val="00A564E4"/>
    <w:rsid w:val="00A66942"/>
    <w:rsid w:val="00A67431"/>
    <w:rsid w:val="00A77828"/>
    <w:rsid w:val="00A93B9F"/>
    <w:rsid w:val="00A93BC7"/>
    <w:rsid w:val="00A972F3"/>
    <w:rsid w:val="00AA0836"/>
    <w:rsid w:val="00AA6AE5"/>
    <w:rsid w:val="00AB108B"/>
    <w:rsid w:val="00AD662C"/>
    <w:rsid w:val="00AE3E29"/>
    <w:rsid w:val="00AE79D1"/>
    <w:rsid w:val="00AF3E31"/>
    <w:rsid w:val="00AF6F17"/>
    <w:rsid w:val="00B0395F"/>
    <w:rsid w:val="00B209D5"/>
    <w:rsid w:val="00B26C3F"/>
    <w:rsid w:val="00B2783F"/>
    <w:rsid w:val="00B33342"/>
    <w:rsid w:val="00B352CC"/>
    <w:rsid w:val="00B467DC"/>
    <w:rsid w:val="00B57934"/>
    <w:rsid w:val="00B668A1"/>
    <w:rsid w:val="00B70993"/>
    <w:rsid w:val="00B75AB1"/>
    <w:rsid w:val="00B77A96"/>
    <w:rsid w:val="00B77D57"/>
    <w:rsid w:val="00B803FE"/>
    <w:rsid w:val="00B8387D"/>
    <w:rsid w:val="00B90456"/>
    <w:rsid w:val="00B943A9"/>
    <w:rsid w:val="00B95A97"/>
    <w:rsid w:val="00B97A60"/>
    <w:rsid w:val="00BA44E7"/>
    <w:rsid w:val="00BB4326"/>
    <w:rsid w:val="00BB4907"/>
    <w:rsid w:val="00BC512E"/>
    <w:rsid w:val="00BF3F2E"/>
    <w:rsid w:val="00BF4ACB"/>
    <w:rsid w:val="00BF5426"/>
    <w:rsid w:val="00BF7164"/>
    <w:rsid w:val="00C07C4D"/>
    <w:rsid w:val="00C11C0B"/>
    <w:rsid w:val="00C37434"/>
    <w:rsid w:val="00C44A87"/>
    <w:rsid w:val="00C504C5"/>
    <w:rsid w:val="00C523E0"/>
    <w:rsid w:val="00C54C3B"/>
    <w:rsid w:val="00C56C60"/>
    <w:rsid w:val="00C638AF"/>
    <w:rsid w:val="00C75D47"/>
    <w:rsid w:val="00C769AD"/>
    <w:rsid w:val="00C77F29"/>
    <w:rsid w:val="00C825C8"/>
    <w:rsid w:val="00C872DE"/>
    <w:rsid w:val="00CA5FAB"/>
    <w:rsid w:val="00CC37D5"/>
    <w:rsid w:val="00CD27F5"/>
    <w:rsid w:val="00CD59C8"/>
    <w:rsid w:val="00CE08A8"/>
    <w:rsid w:val="00CE14B3"/>
    <w:rsid w:val="00CE67F3"/>
    <w:rsid w:val="00D07DD6"/>
    <w:rsid w:val="00D10150"/>
    <w:rsid w:val="00D11D1A"/>
    <w:rsid w:val="00D11DD1"/>
    <w:rsid w:val="00D235B9"/>
    <w:rsid w:val="00D31EBF"/>
    <w:rsid w:val="00D32369"/>
    <w:rsid w:val="00D32557"/>
    <w:rsid w:val="00D33AD5"/>
    <w:rsid w:val="00D46FEB"/>
    <w:rsid w:val="00D60826"/>
    <w:rsid w:val="00D761DE"/>
    <w:rsid w:val="00D76A76"/>
    <w:rsid w:val="00D76E87"/>
    <w:rsid w:val="00D82604"/>
    <w:rsid w:val="00D84C7B"/>
    <w:rsid w:val="00D86CA5"/>
    <w:rsid w:val="00D8702C"/>
    <w:rsid w:val="00DB52B3"/>
    <w:rsid w:val="00DB5E5A"/>
    <w:rsid w:val="00DC3832"/>
    <w:rsid w:val="00DE5350"/>
    <w:rsid w:val="00DE7C8F"/>
    <w:rsid w:val="00DF5A62"/>
    <w:rsid w:val="00E01068"/>
    <w:rsid w:val="00E01C46"/>
    <w:rsid w:val="00E03CF4"/>
    <w:rsid w:val="00E12570"/>
    <w:rsid w:val="00E22674"/>
    <w:rsid w:val="00E31BE2"/>
    <w:rsid w:val="00E37B89"/>
    <w:rsid w:val="00E412DF"/>
    <w:rsid w:val="00E441E2"/>
    <w:rsid w:val="00E576A0"/>
    <w:rsid w:val="00E63DDB"/>
    <w:rsid w:val="00E6414E"/>
    <w:rsid w:val="00E7192B"/>
    <w:rsid w:val="00E975FF"/>
    <w:rsid w:val="00EA6162"/>
    <w:rsid w:val="00EE045A"/>
    <w:rsid w:val="00EE5357"/>
    <w:rsid w:val="00F00192"/>
    <w:rsid w:val="00F00D1A"/>
    <w:rsid w:val="00F0341A"/>
    <w:rsid w:val="00F065D1"/>
    <w:rsid w:val="00F13433"/>
    <w:rsid w:val="00F14902"/>
    <w:rsid w:val="00F164BF"/>
    <w:rsid w:val="00F21ABE"/>
    <w:rsid w:val="00F24136"/>
    <w:rsid w:val="00F26F96"/>
    <w:rsid w:val="00F30866"/>
    <w:rsid w:val="00F31F57"/>
    <w:rsid w:val="00F3584B"/>
    <w:rsid w:val="00F35EA8"/>
    <w:rsid w:val="00F379F6"/>
    <w:rsid w:val="00F430D5"/>
    <w:rsid w:val="00F462D6"/>
    <w:rsid w:val="00F46F4D"/>
    <w:rsid w:val="00F51562"/>
    <w:rsid w:val="00F652A2"/>
    <w:rsid w:val="00F70B72"/>
    <w:rsid w:val="00F800E0"/>
    <w:rsid w:val="00F850B0"/>
    <w:rsid w:val="00F8634F"/>
    <w:rsid w:val="00F86E43"/>
    <w:rsid w:val="00F94A45"/>
    <w:rsid w:val="00FA4817"/>
    <w:rsid w:val="00FB04BD"/>
    <w:rsid w:val="00FB1CBF"/>
    <w:rsid w:val="00FC362A"/>
    <w:rsid w:val="00FC57F5"/>
    <w:rsid w:val="00FC7AC2"/>
    <w:rsid w:val="00FD5498"/>
    <w:rsid w:val="00FD703F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4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6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86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3F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3F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3F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535F-D16E-48D6-85E2-966162D3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2009-08-07T08:52:00Z</dcterms:created>
  <dcterms:modified xsi:type="dcterms:W3CDTF">2009-08-31T17:10:00Z</dcterms:modified>
</cp:coreProperties>
</file>