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72" w:rsidRDefault="00911272" w:rsidP="0087209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11272" w:rsidRDefault="00911272" w:rsidP="00872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FROP</w:t>
      </w:r>
    </w:p>
    <w:p w:rsidR="008C32CC" w:rsidRDefault="0087209F" w:rsidP="0087209F">
      <w:pPr>
        <w:jc w:val="center"/>
        <w:rPr>
          <w:b/>
          <w:sz w:val="28"/>
          <w:szCs w:val="28"/>
        </w:rPr>
      </w:pPr>
      <w:r w:rsidRPr="0087209F">
        <w:rPr>
          <w:b/>
          <w:sz w:val="28"/>
          <w:szCs w:val="28"/>
        </w:rPr>
        <w:t>Principes ostéopathiques adaptés à la pédiatrie</w:t>
      </w:r>
    </w:p>
    <w:p w:rsidR="0087209F" w:rsidRDefault="0087209F" w:rsidP="0087209F">
      <w:pPr>
        <w:rPr>
          <w:sz w:val="24"/>
          <w:szCs w:val="24"/>
        </w:rPr>
      </w:pPr>
      <w:r w:rsidRPr="0087209F">
        <w:rPr>
          <w:sz w:val="24"/>
          <w:szCs w:val="24"/>
        </w:rPr>
        <w:t>Tout est uni dans</w:t>
      </w:r>
      <w:r>
        <w:rPr>
          <w:sz w:val="24"/>
          <w:szCs w:val="24"/>
        </w:rPr>
        <w:t xml:space="preserve"> d’être humain, de la conception à la mort ; cette unité permet à la vie de se manifester pleinement</w:t>
      </w:r>
      <w:r w:rsidR="006A5506">
        <w:rPr>
          <w:sz w:val="24"/>
          <w:szCs w:val="24"/>
        </w:rPr>
        <w:t xml:space="preserve"> si elle n’est pas restreinte par des dysfonctions</w:t>
      </w:r>
      <w:r>
        <w:rPr>
          <w:sz w:val="24"/>
          <w:szCs w:val="24"/>
        </w:rPr>
        <w:t>.</w:t>
      </w:r>
    </w:p>
    <w:p w:rsidR="0087209F" w:rsidRDefault="0087209F" w:rsidP="0087209F">
      <w:pPr>
        <w:rPr>
          <w:sz w:val="24"/>
          <w:szCs w:val="24"/>
        </w:rPr>
      </w:pPr>
      <w:r>
        <w:rPr>
          <w:sz w:val="24"/>
          <w:szCs w:val="24"/>
        </w:rPr>
        <w:t>Il existe un lien indéfectible entre la structure et la fonction dans le développement humain</w:t>
      </w:r>
      <w:r w:rsidR="00C8192A">
        <w:rPr>
          <w:sz w:val="24"/>
          <w:szCs w:val="24"/>
        </w:rPr>
        <w:t> </w:t>
      </w:r>
      <w:r w:rsidR="00F667A0">
        <w:rPr>
          <w:sz w:val="24"/>
          <w:szCs w:val="24"/>
        </w:rPr>
        <w:t>: «</w:t>
      </w:r>
      <w:r>
        <w:rPr>
          <w:sz w:val="24"/>
          <w:szCs w:val="24"/>
        </w:rPr>
        <w:t> La fonction existe avant que le développement structural ne soit terminé »</w:t>
      </w:r>
      <w:r>
        <w:rPr>
          <w:rStyle w:val="Marquenotebasdepage"/>
          <w:sz w:val="24"/>
          <w:szCs w:val="24"/>
        </w:rPr>
        <w:footnoteReference w:id="1"/>
      </w:r>
    </w:p>
    <w:p w:rsidR="006A5506" w:rsidRDefault="006A5506" w:rsidP="0087209F">
      <w:pPr>
        <w:rPr>
          <w:sz w:val="24"/>
          <w:szCs w:val="24"/>
        </w:rPr>
      </w:pPr>
      <w:r>
        <w:rPr>
          <w:sz w:val="24"/>
          <w:szCs w:val="24"/>
        </w:rPr>
        <w:t xml:space="preserve">De nombreux petits événements, déséquilibres ou modifications pendant la grossesse, la naissance ou la petite enfance vont avoir des conséquences </w:t>
      </w:r>
      <w:r w:rsidR="00CD6254">
        <w:rPr>
          <w:sz w:val="24"/>
          <w:szCs w:val="24"/>
        </w:rPr>
        <w:t>fonctionnelles</w:t>
      </w:r>
      <w:r w:rsidR="00856A80">
        <w:rPr>
          <w:sz w:val="24"/>
          <w:szCs w:val="24"/>
        </w:rPr>
        <w:t xml:space="preserve"> puis structurelles </w:t>
      </w:r>
      <w:r>
        <w:rPr>
          <w:sz w:val="24"/>
          <w:szCs w:val="24"/>
        </w:rPr>
        <w:t>énormes pendant toute la durée de la vie humaine.</w:t>
      </w:r>
    </w:p>
    <w:p w:rsidR="006A5506" w:rsidRDefault="006A5506" w:rsidP="0087209F">
      <w:pPr>
        <w:rPr>
          <w:sz w:val="24"/>
          <w:szCs w:val="24"/>
        </w:rPr>
      </w:pPr>
      <w:r>
        <w:rPr>
          <w:sz w:val="24"/>
          <w:szCs w:val="24"/>
        </w:rPr>
        <w:t>La libre circulation des liquides, des fluides</w:t>
      </w:r>
      <w:r w:rsidR="00856A80">
        <w:rPr>
          <w:sz w:val="24"/>
          <w:szCs w:val="24"/>
        </w:rPr>
        <w:t xml:space="preserve">, du tissu conjonctif </w:t>
      </w:r>
      <w:r>
        <w:rPr>
          <w:sz w:val="24"/>
          <w:szCs w:val="24"/>
        </w:rPr>
        <w:t>et des informations est essentielle à la santé, c'est-à-dire  au maintien de l’homéostasie, d’un équilibre dynamique de santé manife</w:t>
      </w:r>
      <w:r w:rsidR="00856A80">
        <w:rPr>
          <w:sz w:val="24"/>
          <w:szCs w:val="24"/>
        </w:rPr>
        <w:t xml:space="preserve">sté par la liberté de </w:t>
      </w:r>
      <w:r>
        <w:rPr>
          <w:sz w:val="24"/>
          <w:szCs w:val="24"/>
        </w:rPr>
        <w:t xml:space="preserve"> mouvement.</w:t>
      </w:r>
    </w:p>
    <w:p w:rsidR="00E61B2D" w:rsidRDefault="00E61B2D" w:rsidP="0087209F">
      <w:pPr>
        <w:rPr>
          <w:sz w:val="24"/>
          <w:szCs w:val="24"/>
        </w:rPr>
      </w:pPr>
      <w:r>
        <w:rPr>
          <w:sz w:val="24"/>
          <w:szCs w:val="24"/>
        </w:rPr>
        <w:t>Le mouvement, considéré par certains comme un sixième sens</w:t>
      </w:r>
      <w:r>
        <w:rPr>
          <w:rStyle w:val="Marquenotebasdepage"/>
          <w:sz w:val="24"/>
          <w:szCs w:val="24"/>
        </w:rPr>
        <w:footnoteReference w:id="2"/>
      </w:r>
      <w:r w:rsidR="00303C7A">
        <w:rPr>
          <w:sz w:val="24"/>
          <w:szCs w:val="24"/>
        </w:rPr>
        <w:t xml:space="preserve">, est l’outil principal de l’ostéopathe car il révèle les capacités sensorielles et </w:t>
      </w:r>
      <w:r w:rsidR="00FE15D8">
        <w:rPr>
          <w:sz w:val="24"/>
          <w:szCs w:val="24"/>
        </w:rPr>
        <w:t>fonctionnelles du bébé</w:t>
      </w:r>
      <w:r w:rsidR="002A3E3E">
        <w:rPr>
          <w:sz w:val="24"/>
          <w:szCs w:val="24"/>
        </w:rPr>
        <w:t>, lui permet  l’exploration perceptive de son environnement</w:t>
      </w:r>
      <w:r w:rsidR="00FE15D8">
        <w:rPr>
          <w:sz w:val="24"/>
          <w:szCs w:val="24"/>
        </w:rPr>
        <w:t> </w:t>
      </w:r>
      <w:r w:rsidR="002A3E3E">
        <w:rPr>
          <w:sz w:val="24"/>
          <w:szCs w:val="24"/>
        </w:rPr>
        <w:t>car si il est sensible à la nouveauté,</w:t>
      </w:r>
      <w:r w:rsidR="00911272">
        <w:rPr>
          <w:sz w:val="24"/>
          <w:szCs w:val="24"/>
        </w:rPr>
        <w:t xml:space="preserve"> les stimulations rencontrées</w:t>
      </w:r>
      <w:r w:rsidR="00FE15D8">
        <w:rPr>
          <w:sz w:val="24"/>
          <w:szCs w:val="24"/>
        </w:rPr>
        <w:t xml:space="preserve"> s’inscriront durablement si elles sont proposés </w:t>
      </w:r>
      <w:r w:rsidR="002226BE">
        <w:rPr>
          <w:sz w:val="24"/>
          <w:szCs w:val="24"/>
        </w:rPr>
        <w:t>précocement</w:t>
      </w:r>
      <w:r w:rsidR="00FE15D8">
        <w:rPr>
          <w:sz w:val="24"/>
          <w:szCs w:val="24"/>
        </w:rPr>
        <w:t>.</w:t>
      </w:r>
      <w:r w:rsidR="00FE15D8">
        <w:rPr>
          <w:rStyle w:val="Marquenotebasdepage"/>
          <w:sz w:val="24"/>
          <w:szCs w:val="24"/>
        </w:rPr>
        <w:footnoteReference w:id="3"/>
      </w:r>
    </w:p>
    <w:p w:rsidR="006A5506" w:rsidRDefault="006A5506" w:rsidP="0087209F">
      <w:pPr>
        <w:rPr>
          <w:sz w:val="24"/>
          <w:szCs w:val="24"/>
        </w:rPr>
      </w:pPr>
      <w:r>
        <w:rPr>
          <w:sz w:val="24"/>
          <w:szCs w:val="24"/>
        </w:rPr>
        <w:t xml:space="preserve">Il est donc essentiel, pour un ostéopathe, de connaître le mieux possible l’anatomie, la physiologie </w:t>
      </w:r>
      <w:r w:rsidR="00856A80">
        <w:rPr>
          <w:sz w:val="24"/>
          <w:szCs w:val="24"/>
        </w:rPr>
        <w:t xml:space="preserve">et le développement de l’enfant en lien avec les facteurs génétiques, </w:t>
      </w:r>
      <w:proofErr w:type="spellStart"/>
      <w:r w:rsidR="00856A80">
        <w:rPr>
          <w:sz w:val="24"/>
          <w:szCs w:val="24"/>
        </w:rPr>
        <w:t>épigénétiques</w:t>
      </w:r>
      <w:proofErr w:type="spellEnd"/>
      <w:r w:rsidR="00856A80">
        <w:rPr>
          <w:sz w:val="24"/>
          <w:szCs w:val="24"/>
        </w:rPr>
        <w:t xml:space="preserve">, environnementaux (notamment </w:t>
      </w:r>
      <w:r>
        <w:rPr>
          <w:sz w:val="24"/>
          <w:szCs w:val="24"/>
        </w:rPr>
        <w:t xml:space="preserve">du lien avec sa </w:t>
      </w:r>
      <w:r w:rsidR="00856A80">
        <w:rPr>
          <w:sz w:val="24"/>
          <w:szCs w:val="24"/>
        </w:rPr>
        <w:t>mère)</w:t>
      </w:r>
      <w:r>
        <w:rPr>
          <w:sz w:val="24"/>
          <w:szCs w:val="24"/>
        </w:rPr>
        <w:t>.</w:t>
      </w:r>
      <w:r w:rsidR="00CD6254">
        <w:rPr>
          <w:sz w:val="24"/>
          <w:szCs w:val="24"/>
        </w:rPr>
        <w:t xml:space="preserve"> Le nouveau né « n’est pas un organisme archaïque n’émergeant que de courts instants d’un sommeil quasi fœtal et </w:t>
      </w:r>
      <w:proofErr w:type="gramStart"/>
      <w:r w:rsidR="00CD6254">
        <w:rPr>
          <w:sz w:val="24"/>
          <w:szCs w:val="24"/>
        </w:rPr>
        <w:t>essentiellement</w:t>
      </w:r>
      <w:proofErr w:type="gramEnd"/>
      <w:r w:rsidR="00CD6254">
        <w:rPr>
          <w:sz w:val="24"/>
          <w:szCs w:val="24"/>
        </w:rPr>
        <w:t xml:space="preserve"> dominé par une équipement réflexe au service de la satisfaction de besoins élémentaires »</w:t>
      </w:r>
      <w:r w:rsidR="00CD6254">
        <w:rPr>
          <w:rStyle w:val="Marquenotebasdepage"/>
          <w:sz w:val="24"/>
          <w:szCs w:val="24"/>
        </w:rPr>
        <w:footnoteReference w:id="4"/>
      </w:r>
      <w:r w:rsidR="00CD6254">
        <w:rPr>
          <w:sz w:val="24"/>
          <w:szCs w:val="24"/>
        </w:rPr>
        <w:t> .</w:t>
      </w:r>
      <w:r w:rsidR="005129D1">
        <w:rPr>
          <w:sz w:val="24"/>
          <w:szCs w:val="24"/>
        </w:rPr>
        <w:t xml:space="preserve"> </w:t>
      </w:r>
      <w:r w:rsidR="00C8192A">
        <w:rPr>
          <w:sz w:val="24"/>
          <w:szCs w:val="24"/>
        </w:rPr>
        <w:t xml:space="preserve">Le nouveau né a déjà acquis des informations sensorielles et des apprentissages </w:t>
      </w:r>
      <w:r w:rsidR="002226BE">
        <w:rPr>
          <w:sz w:val="24"/>
          <w:szCs w:val="24"/>
        </w:rPr>
        <w:t>associatifs</w:t>
      </w:r>
      <w:r w:rsidR="00C8192A">
        <w:rPr>
          <w:sz w:val="24"/>
          <w:szCs w:val="24"/>
        </w:rPr>
        <w:t xml:space="preserve"> pendant la fin de la vie </w:t>
      </w:r>
      <w:r w:rsidR="003723F8">
        <w:rPr>
          <w:sz w:val="24"/>
          <w:szCs w:val="24"/>
        </w:rPr>
        <w:t>fœtale</w:t>
      </w:r>
      <w:r w:rsidR="00C8192A">
        <w:rPr>
          <w:rStyle w:val="Marquenotebasdepage"/>
          <w:sz w:val="24"/>
          <w:szCs w:val="24"/>
        </w:rPr>
        <w:footnoteReference w:id="5"/>
      </w:r>
      <w:r w:rsidR="00C8192A">
        <w:rPr>
          <w:sz w:val="24"/>
          <w:szCs w:val="24"/>
        </w:rPr>
        <w:t>.</w:t>
      </w:r>
      <w:r w:rsidR="00EB013A">
        <w:rPr>
          <w:sz w:val="24"/>
          <w:szCs w:val="24"/>
        </w:rPr>
        <w:t xml:space="preserve"> </w:t>
      </w:r>
      <w:r w:rsidR="003723F8">
        <w:rPr>
          <w:sz w:val="24"/>
          <w:szCs w:val="24"/>
        </w:rPr>
        <w:t xml:space="preserve">Dans ce contexte de développement psychomoteur cumulatif rapide lié à la maturation du système nerveux, l’ostéopathe doit </w:t>
      </w:r>
      <w:r w:rsidR="005129D1">
        <w:rPr>
          <w:sz w:val="24"/>
          <w:szCs w:val="24"/>
        </w:rPr>
        <w:t xml:space="preserve"> </w:t>
      </w:r>
      <w:r w:rsidR="003723F8">
        <w:rPr>
          <w:sz w:val="24"/>
          <w:szCs w:val="24"/>
        </w:rPr>
        <w:t xml:space="preserve">également </w:t>
      </w:r>
      <w:r w:rsidR="005129D1">
        <w:rPr>
          <w:sz w:val="24"/>
          <w:szCs w:val="24"/>
        </w:rPr>
        <w:t>connaître les limites des compétences d</w:t>
      </w:r>
      <w:r w:rsidR="00C8192A">
        <w:rPr>
          <w:sz w:val="24"/>
          <w:szCs w:val="24"/>
        </w:rPr>
        <w:t>e</w:t>
      </w:r>
      <w:r w:rsidR="005129D1">
        <w:rPr>
          <w:sz w:val="24"/>
          <w:szCs w:val="24"/>
        </w:rPr>
        <w:t>s bébés.</w:t>
      </w:r>
    </w:p>
    <w:p w:rsidR="006A5506" w:rsidRDefault="00856A80" w:rsidP="0087209F">
      <w:pPr>
        <w:rPr>
          <w:sz w:val="24"/>
          <w:szCs w:val="24"/>
        </w:rPr>
      </w:pPr>
      <w:r>
        <w:rPr>
          <w:sz w:val="24"/>
          <w:szCs w:val="24"/>
        </w:rPr>
        <w:t>Au niveau cranio-sacré</w:t>
      </w:r>
      <w:r w:rsidR="006A5506">
        <w:rPr>
          <w:sz w:val="24"/>
          <w:szCs w:val="24"/>
        </w:rPr>
        <w:t>, c’est l’équilibre dynamique ent</w:t>
      </w:r>
      <w:r w:rsidR="00F16CE1">
        <w:rPr>
          <w:sz w:val="24"/>
          <w:szCs w:val="24"/>
        </w:rPr>
        <w:t>re les sutures, les membranes</w:t>
      </w:r>
      <w:r w:rsidR="006A5506">
        <w:rPr>
          <w:sz w:val="24"/>
          <w:szCs w:val="24"/>
        </w:rPr>
        <w:t xml:space="preserve"> </w:t>
      </w:r>
      <w:r>
        <w:rPr>
          <w:sz w:val="24"/>
          <w:szCs w:val="24"/>
        </w:rPr>
        <w:t>(fascias</w:t>
      </w:r>
      <w:r>
        <w:rPr>
          <w:rStyle w:val="Marquenotebasdepage"/>
          <w:sz w:val="24"/>
          <w:szCs w:val="24"/>
        </w:rPr>
        <w:footnoteReference w:id="6"/>
      </w:r>
      <w:r>
        <w:rPr>
          <w:sz w:val="24"/>
          <w:szCs w:val="24"/>
        </w:rPr>
        <w:t xml:space="preserve">) </w:t>
      </w:r>
      <w:r w:rsidR="00F16CE1">
        <w:rPr>
          <w:sz w:val="24"/>
          <w:szCs w:val="24"/>
        </w:rPr>
        <w:t>et les fluides qui peuvent</w:t>
      </w:r>
      <w:r w:rsidR="006A5506">
        <w:rPr>
          <w:sz w:val="24"/>
          <w:szCs w:val="24"/>
        </w:rPr>
        <w:t xml:space="preserve"> être appréhendé</w:t>
      </w:r>
      <w:r w:rsidR="00F16CE1">
        <w:rPr>
          <w:sz w:val="24"/>
          <w:szCs w:val="24"/>
        </w:rPr>
        <w:t>s</w:t>
      </w:r>
      <w:r w:rsidR="006A5506">
        <w:rPr>
          <w:sz w:val="24"/>
          <w:szCs w:val="24"/>
        </w:rPr>
        <w:t xml:space="preserve"> par des mains intelligentes. </w:t>
      </w:r>
      <w:r w:rsidR="00F16CE1">
        <w:rPr>
          <w:sz w:val="24"/>
          <w:szCs w:val="24"/>
        </w:rPr>
        <w:t xml:space="preserve">De </w:t>
      </w:r>
      <w:r w:rsidR="000655DE">
        <w:rPr>
          <w:sz w:val="24"/>
          <w:szCs w:val="24"/>
        </w:rPr>
        <w:t>même,</w:t>
      </w:r>
      <w:r w:rsidR="00F16CE1">
        <w:rPr>
          <w:sz w:val="24"/>
          <w:szCs w:val="24"/>
        </w:rPr>
        <w:t xml:space="preserve"> </w:t>
      </w:r>
      <w:r w:rsidR="00F16CE1">
        <w:rPr>
          <w:sz w:val="24"/>
          <w:szCs w:val="24"/>
        </w:rPr>
        <w:lastRenderedPageBreak/>
        <w:t>l</w:t>
      </w:r>
      <w:r w:rsidR="009A272D">
        <w:rPr>
          <w:sz w:val="24"/>
          <w:szCs w:val="24"/>
        </w:rPr>
        <w:t xml:space="preserve">’importance du </w:t>
      </w:r>
      <w:r w:rsidR="00F067A3">
        <w:rPr>
          <w:sz w:val="24"/>
          <w:szCs w:val="24"/>
        </w:rPr>
        <w:t>développement</w:t>
      </w:r>
      <w:r w:rsidR="009A272D">
        <w:rPr>
          <w:sz w:val="24"/>
          <w:szCs w:val="24"/>
        </w:rPr>
        <w:t xml:space="preserve"> de l’enfant autour d’une ligne médiane </w:t>
      </w:r>
      <w:r w:rsidR="00F16CE1">
        <w:rPr>
          <w:sz w:val="24"/>
          <w:szCs w:val="24"/>
        </w:rPr>
        <w:t>axiale symétrique prévient les asymétries fonctionnelles cérébrales.</w:t>
      </w:r>
      <w:r w:rsidR="00762102">
        <w:rPr>
          <w:sz w:val="24"/>
          <w:szCs w:val="24"/>
        </w:rPr>
        <w:t xml:space="preserve"> En effet, la position asymétrique de la tête et les </w:t>
      </w:r>
      <w:proofErr w:type="spellStart"/>
      <w:r w:rsidR="00762102">
        <w:rPr>
          <w:sz w:val="24"/>
          <w:szCs w:val="24"/>
        </w:rPr>
        <w:t>plagiocéphalies</w:t>
      </w:r>
      <w:proofErr w:type="spellEnd"/>
      <w:r w:rsidR="00762102">
        <w:rPr>
          <w:sz w:val="24"/>
          <w:szCs w:val="24"/>
        </w:rPr>
        <w:t xml:space="preserve"> n’ont pas seulement une importance posturale : elles entrainent des conséquences fondamentales sur l’organisation du comportement néonatal</w:t>
      </w:r>
      <w:r w:rsidR="00762102">
        <w:rPr>
          <w:rStyle w:val="Marquenotebasdepage"/>
          <w:sz w:val="24"/>
          <w:szCs w:val="24"/>
        </w:rPr>
        <w:footnoteReference w:id="7"/>
      </w:r>
      <w:proofErr w:type="gramStart"/>
      <w:r w:rsidR="00762102">
        <w:rPr>
          <w:sz w:val="24"/>
          <w:szCs w:val="24"/>
        </w:rPr>
        <w:t xml:space="preserve"> .</w:t>
      </w:r>
      <w:proofErr w:type="gramEnd"/>
      <w:r w:rsidR="00762102">
        <w:rPr>
          <w:sz w:val="24"/>
          <w:szCs w:val="24"/>
        </w:rPr>
        <w:t xml:space="preserve"> </w:t>
      </w:r>
      <w:r w:rsidR="00F16CE1">
        <w:rPr>
          <w:sz w:val="24"/>
          <w:szCs w:val="24"/>
        </w:rPr>
        <w:t>Les informations</w:t>
      </w:r>
      <w:r w:rsidR="006A5506">
        <w:rPr>
          <w:sz w:val="24"/>
          <w:szCs w:val="24"/>
        </w:rPr>
        <w:t xml:space="preserve"> perçues vont êt</w:t>
      </w:r>
      <w:r w:rsidR="00CD6254">
        <w:rPr>
          <w:sz w:val="24"/>
          <w:szCs w:val="24"/>
        </w:rPr>
        <w:t>re analysées par le thérapeute</w:t>
      </w:r>
      <w:r w:rsidR="006A5506">
        <w:rPr>
          <w:sz w:val="24"/>
          <w:szCs w:val="24"/>
        </w:rPr>
        <w:t xml:space="preserve"> </w:t>
      </w:r>
      <w:r w:rsidR="00CD6254">
        <w:rPr>
          <w:sz w:val="24"/>
          <w:szCs w:val="24"/>
        </w:rPr>
        <w:t>puis synthétisées en un</w:t>
      </w:r>
      <w:r w:rsidR="006A5506">
        <w:rPr>
          <w:sz w:val="24"/>
          <w:szCs w:val="24"/>
        </w:rPr>
        <w:t xml:space="preserve"> diagnostic </w:t>
      </w:r>
      <w:r w:rsidR="00CD6254">
        <w:rPr>
          <w:sz w:val="24"/>
          <w:szCs w:val="24"/>
        </w:rPr>
        <w:t>ostéopathique permettant</w:t>
      </w:r>
      <w:r w:rsidR="006A5506">
        <w:rPr>
          <w:sz w:val="24"/>
          <w:szCs w:val="24"/>
        </w:rPr>
        <w:t xml:space="preserve"> d’élaborer </w:t>
      </w:r>
      <w:r w:rsidR="00CD6254">
        <w:rPr>
          <w:sz w:val="24"/>
          <w:szCs w:val="24"/>
        </w:rPr>
        <w:t xml:space="preserve">en une boucle cybernétique </w:t>
      </w:r>
      <w:r w:rsidR="006A5506">
        <w:rPr>
          <w:sz w:val="24"/>
          <w:szCs w:val="24"/>
        </w:rPr>
        <w:t>un traitement ostéopathique</w:t>
      </w:r>
      <w:r w:rsidR="00CD6254">
        <w:rPr>
          <w:sz w:val="24"/>
          <w:szCs w:val="24"/>
        </w:rPr>
        <w:t xml:space="preserve"> manuel</w:t>
      </w:r>
      <w:r w:rsidR="000655DE">
        <w:rPr>
          <w:sz w:val="24"/>
          <w:szCs w:val="24"/>
        </w:rPr>
        <w:t xml:space="preserve"> </w:t>
      </w:r>
      <w:r w:rsidR="002226BE">
        <w:rPr>
          <w:sz w:val="24"/>
          <w:szCs w:val="24"/>
        </w:rPr>
        <w:t>auto correcteur</w:t>
      </w:r>
      <w:r w:rsidR="006A5506">
        <w:rPr>
          <w:sz w:val="24"/>
          <w:szCs w:val="24"/>
        </w:rPr>
        <w:t>.</w:t>
      </w:r>
    </w:p>
    <w:p w:rsidR="00441BFF" w:rsidRDefault="006A5506" w:rsidP="0087209F">
      <w:pPr>
        <w:rPr>
          <w:sz w:val="24"/>
          <w:szCs w:val="24"/>
        </w:rPr>
      </w:pPr>
      <w:r>
        <w:rPr>
          <w:sz w:val="24"/>
          <w:szCs w:val="24"/>
        </w:rPr>
        <w:t>Ainsi, l’ostéopathe</w:t>
      </w:r>
      <w:r w:rsidR="008859FD">
        <w:rPr>
          <w:sz w:val="24"/>
          <w:szCs w:val="24"/>
        </w:rPr>
        <w:t xml:space="preserve"> communique </w:t>
      </w:r>
      <w:r w:rsidR="00EE3D50">
        <w:rPr>
          <w:sz w:val="24"/>
          <w:szCs w:val="24"/>
        </w:rPr>
        <w:t xml:space="preserve">tout d’abord de façon </w:t>
      </w:r>
      <w:proofErr w:type="spellStart"/>
      <w:r w:rsidR="00EE3D50">
        <w:rPr>
          <w:sz w:val="24"/>
          <w:szCs w:val="24"/>
        </w:rPr>
        <w:t>haptique</w:t>
      </w:r>
      <w:proofErr w:type="spellEnd"/>
      <w:r w:rsidR="00EE3D50">
        <w:rPr>
          <w:sz w:val="24"/>
          <w:szCs w:val="24"/>
        </w:rPr>
        <w:t xml:space="preserve"> (sans vision) </w:t>
      </w:r>
      <w:r w:rsidR="008859FD">
        <w:rPr>
          <w:sz w:val="24"/>
          <w:szCs w:val="24"/>
        </w:rPr>
        <w:t>ave</w:t>
      </w:r>
      <w:r w:rsidR="00856A80">
        <w:rPr>
          <w:sz w:val="24"/>
          <w:szCs w:val="24"/>
        </w:rPr>
        <w:t>c les tissus du</w:t>
      </w:r>
      <w:r w:rsidR="00EE3D50">
        <w:rPr>
          <w:sz w:val="24"/>
          <w:szCs w:val="24"/>
        </w:rPr>
        <w:t xml:space="preserve"> fœtus, puis en touchant et  voyant le</w:t>
      </w:r>
      <w:r w:rsidR="00856A80">
        <w:rPr>
          <w:sz w:val="24"/>
          <w:szCs w:val="24"/>
        </w:rPr>
        <w:t xml:space="preserve"> bébé,</w:t>
      </w:r>
      <w:r w:rsidR="008859FD">
        <w:rPr>
          <w:sz w:val="24"/>
          <w:szCs w:val="24"/>
        </w:rPr>
        <w:t xml:space="preserve"> l’enfant</w:t>
      </w:r>
      <w:r w:rsidR="00EE3D50">
        <w:rPr>
          <w:sz w:val="24"/>
          <w:szCs w:val="24"/>
        </w:rPr>
        <w:t xml:space="preserve"> ou</w:t>
      </w:r>
      <w:r w:rsidR="00856A80">
        <w:rPr>
          <w:sz w:val="24"/>
          <w:szCs w:val="24"/>
        </w:rPr>
        <w:t xml:space="preserve"> l’adolescent</w:t>
      </w:r>
      <w:r w:rsidR="008859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pour l’aider à éliminer les distorsions fonctionnelles acquises et pouvoir grandir en santé ! </w:t>
      </w:r>
      <w:r w:rsidR="00441BFF">
        <w:rPr>
          <w:sz w:val="24"/>
          <w:szCs w:val="24"/>
        </w:rPr>
        <w:t xml:space="preserve">L’expérience prénatale du bébé influe sur le </w:t>
      </w:r>
      <w:r w:rsidR="00856A80">
        <w:rPr>
          <w:sz w:val="24"/>
          <w:szCs w:val="24"/>
        </w:rPr>
        <w:t xml:space="preserve">développement du </w:t>
      </w:r>
      <w:r w:rsidR="00441BFF">
        <w:rPr>
          <w:sz w:val="24"/>
          <w:szCs w:val="24"/>
        </w:rPr>
        <w:t>système nerveux central de même que les traitements hormonaux antérieurs à la conce</w:t>
      </w:r>
      <w:r w:rsidR="00856A80">
        <w:rPr>
          <w:sz w:val="24"/>
          <w:szCs w:val="24"/>
        </w:rPr>
        <w:t>ption.</w:t>
      </w:r>
      <w:r w:rsidR="00441BFF">
        <w:rPr>
          <w:sz w:val="24"/>
          <w:szCs w:val="24"/>
        </w:rPr>
        <w:t xml:space="preserve"> </w:t>
      </w:r>
      <w:r w:rsidR="00441BFF">
        <w:rPr>
          <w:rStyle w:val="Marquenotebasdepage"/>
          <w:sz w:val="24"/>
          <w:szCs w:val="24"/>
        </w:rPr>
        <w:footnoteReference w:id="8"/>
      </w:r>
      <w:r w:rsidR="00441BFF">
        <w:rPr>
          <w:sz w:val="24"/>
          <w:szCs w:val="24"/>
        </w:rPr>
        <w:t xml:space="preserve"> </w:t>
      </w:r>
    </w:p>
    <w:p w:rsidR="0087209F" w:rsidRDefault="006A5506">
      <w:pPr>
        <w:rPr>
          <w:sz w:val="24"/>
          <w:szCs w:val="24"/>
        </w:rPr>
      </w:pPr>
      <w:r>
        <w:rPr>
          <w:sz w:val="24"/>
          <w:szCs w:val="24"/>
        </w:rPr>
        <w:t xml:space="preserve">Un traitement ostéopathique </w:t>
      </w:r>
      <w:r w:rsidR="00856A80">
        <w:rPr>
          <w:sz w:val="24"/>
          <w:szCs w:val="24"/>
        </w:rPr>
        <w:t xml:space="preserve">apparemment </w:t>
      </w:r>
      <w:r>
        <w:rPr>
          <w:sz w:val="24"/>
          <w:szCs w:val="24"/>
        </w:rPr>
        <w:t xml:space="preserve">léger peut avoir des conséquences importantes </w:t>
      </w:r>
      <w:r w:rsidR="00C943E6">
        <w:rPr>
          <w:sz w:val="24"/>
          <w:szCs w:val="24"/>
        </w:rPr>
        <w:t xml:space="preserve">neurologiques, motrices, comportementales </w:t>
      </w:r>
      <w:r>
        <w:rPr>
          <w:sz w:val="24"/>
          <w:szCs w:val="24"/>
        </w:rPr>
        <w:t>pour la vie entière de cet adulte en devenir.</w:t>
      </w:r>
    </w:p>
    <w:p w:rsidR="000655DE" w:rsidRDefault="000655DE" w:rsidP="000655DE">
      <w:pPr>
        <w:rPr>
          <w:sz w:val="24"/>
          <w:szCs w:val="24"/>
        </w:rPr>
      </w:pPr>
      <w:r>
        <w:rPr>
          <w:sz w:val="24"/>
          <w:szCs w:val="24"/>
        </w:rPr>
        <w:t xml:space="preserve">Comment percevoir </w:t>
      </w:r>
      <w:r w:rsidR="002226BE">
        <w:rPr>
          <w:sz w:val="24"/>
          <w:szCs w:val="24"/>
        </w:rPr>
        <w:t xml:space="preserve">en une boucle rétroactive </w:t>
      </w:r>
      <w:r>
        <w:rPr>
          <w:sz w:val="24"/>
          <w:szCs w:val="24"/>
        </w:rPr>
        <w:t xml:space="preserve">avec nos cinq sens au moins, </w:t>
      </w:r>
      <w:r w:rsidR="00FF5116">
        <w:rPr>
          <w:sz w:val="24"/>
          <w:szCs w:val="24"/>
        </w:rPr>
        <w:t>et non seulement un toucher à sens unique, élaborer un diagnostic et un traitement non symptomatique</w:t>
      </w:r>
      <w:r w:rsidR="002226BE">
        <w:rPr>
          <w:sz w:val="24"/>
          <w:szCs w:val="24"/>
        </w:rPr>
        <w:t xml:space="preserve"> et non spécifique</w:t>
      </w:r>
      <w:r>
        <w:rPr>
          <w:sz w:val="24"/>
          <w:szCs w:val="24"/>
        </w:rPr>
        <w:t>, voilà le challenge de la formation des ostéopathes en pédiatrie !</w:t>
      </w:r>
    </w:p>
    <w:p w:rsidR="002226BE" w:rsidRDefault="002226BE" w:rsidP="000655DE">
      <w:pPr>
        <w:rPr>
          <w:sz w:val="24"/>
          <w:szCs w:val="24"/>
        </w:rPr>
      </w:pPr>
    </w:p>
    <w:p w:rsidR="002226BE" w:rsidRDefault="002226BE" w:rsidP="000655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Bruno Ducoux DO le 29-08-2009</w:t>
      </w:r>
    </w:p>
    <w:p w:rsidR="002226BE" w:rsidRDefault="00353D3D" w:rsidP="002226BE">
      <w:pPr>
        <w:ind w:left="3540" w:firstLine="708"/>
        <w:rPr>
          <w:sz w:val="24"/>
          <w:szCs w:val="24"/>
        </w:rPr>
      </w:pPr>
      <w:hyperlink r:id="rId8" w:history="1">
        <w:r w:rsidR="002226BE" w:rsidRPr="00873E66">
          <w:rPr>
            <w:rStyle w:val="Lienhypertexte"/>
            <w:sz w:val="24"/>
            <w:szCs w:val="24"/>
          </w:rPr>
          <w:t>www.frop.fr</w:t>
        </w:r>
      </w:hyperlink>
      <w:r w:rsidR="002226BE">
        <w:rPr>
          <w:sz w:val="24"/>
          <w:szCs w:val="24"/>
        </w:rPr>
        <w:t xml:space="preserve"> </w:t>
      </w:r>
    </w:p>
    <w:p w:rsidR="000655DE" w:rsidRPr="00CD6254" w:rsidRDefault="000655DE">
      <w:pPr>
        <w:rPr>
          <w:sz w:val="24"/>
          <w:szCs w:val="24"/>
        </w:rPr>
      </w:pPr>
    </w:p>
    <w:sectPr w:rsidR="000655DE" w:rsidRPr="00CD6254" w:rsidSect="00C8192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2C5" w:rsidRDefault="00AB72C5" w:rsidP="0087209F">
      <w:pPr>
        <w:spacing w:after="0" w:line="240" w:lineRule="auto"/>
      </w:pPr>
      <w:r>
        <w:separator/>
      </w:r>
    </w:p>
  </w:endnote>
  <w:endnote w:type="continuationSeparator" w:id="0">
    <w:p w:rsidR="00AB72C5" w:rsidRDefault="00AB72C5" w:rsidP="0087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2C5" w:rsidRDefault="00AB72C5" w:rsidP="0087209F">
      <w:pPr>
        <w:spacing w:after="0" w:line="240" w:lineRule="auto"/>
      </w:pPr>
      <w:r>
        <w:separator/>
      </w:r>
    </w:p>
  </w:footnote>
  <w:footnote w:type="continuationSeparator" w:id="0">
    <w:p w:rsidR="00AB72C5" w:rsidRDefault="00AB72C5" w:rsidP="0087209F">
      <w:pPr>
        <w:spacing w:after="0" w:line="240" w:lineRule="auto"/>
      </w:pPr>
      <w:r>
        <w:continuationSeparator/>
      </w:r>
    </w:p>
  </w:footnote>
  <w:footnote w:id="1">
    <w:p w:rsidR="0087209F" w:rsidRDefault="0087209F">
      <w:pPr>
        <w:pStyle w:val="Notedebasdepage"/>
      </w:pPr>
      <w:r>
        <w:rPr>
          <w:rStyle w:val="Marquenotebasdepage"/>
        </w:rPr>
        <w:footnoteRef/>
      </w:r>
      <w:r>
        <w:t xml:space="preserve"> Relier JP </w:t>
      </w:r>
      <w:r>
        <w:rPr>
          <w:i/>
        </w:rPr>
        <w:t>Importance des perceptions fœtales dans l’org</w:t>
      </w:r>
      <w:r w:rsidR="00F667A0">
        <w:rPr>
          <w:i/>
        </w:rPr>
        <w:t xml:space="preserve">anisation des interactions </w:t>
      </w:r>
      <w:proofErr w:type="spellStart"/>
      <w:r w:rsidR="00F667A0">
        <w:rPr>
          <w:i/>
        </w:rPr>
        <w:t>mere</w:t>
      </w:r>
      <w:proofErr w:type="spellEnd"/>
      <w:r w:rsidR="00F667A0">
        <w:rPr>
          <w:i/>
        </w:rPr>
        <w:t>/</w:t>
      </w:r>
      <w:r>
        <w:rPr>
          <w:i/>
        </w:rPr>
        <w:t>fœtus</w:t>
      </w:r>
      <w:r>
        <w:t xml:space="preserve"> in « Biologie of the </w:t>
      </w:r>
      <w:proofErr w:type="spellStart"/>
      <w:r>
        <w:t>neonate</w:t>
      </w:r>
      <w:proofErr w:type="spellEnd"/>
      <w:r>
        <w:t xml:space="preserve"> 69, 1996 ; 165-212  </w:t>
      </w:r>
      <w:hyperlink r:id="rId1" w:history="1">
        <w:r w:rsidRPr="004A674A">
          <w:rPr>
            <w:rStyle w:val="Lienhypertexte"/>
          </w:rPr>
          <w:t>http://content.karger.com/ProdukteDB/produkte.asp?typ=pdf&amp;doi=47086</w:t>
        </w:r>
      </w:hyperlink>
      <w:r>
        <w:t xml:space="preserve"> </w:t>
      </w:r>
    </w:p>
    <w:p w:rsidR="00F667A0" w:rsidRPr="00F667A0" w:rsidRDefault="00F667A0">
      <w:pPr>
        <w:pStyle w:val="Notedebasdepage"/>
        <w:rPr>
          <w:i/>
          <w:lang w:val="en-US"/>
        </w:rPr>
      </w:pPr>
      <w:proofErr w:type="spellStart"/>
      <w:r w:rsidRPr="00F667A0">
        <w:rPr>
          <w:lang w:val="en-US"/>
        </w:rPr>
        <w:t>Novakowski</w:t>
      </w:r>
      <w:proofErr w:type="spellEnd"/>
      <w:r w:rsidRPr="00F667A0">
        <w:rPr>
          <w:lang w:val="en-US"/>
        </w:rPr>
        <w:t xml:space="preserve">, 1987 </w:t>
      </w:r>
      <w:r w:rsidRPr="00F667A0">
        <w:rPr>
          <w:i/>
          <w:lang w:val="en-US"/>
        </w:rPr>
        <w:t xml:space="preserve">Basic concepts of CNS development </w:t>
      </w:r>
      <w:r w:rsidRPr="00F667A0">
        <w:rPr>
          <w:lang w:val="en-US"/>
        </w:rPr>
        <w:t>in</w:t>
      </w:r>
      <w:r w:rsidRPr="00F667A0">
        <w:rPr>
          <w:i/>
          <w:lang w:val="en-US"/>
        </w:rPr>
        <w:t xml:space="preserve"> Child development</w:t>
      </w:r>
      <w:r>
        <w:rPr>
          <w:i/>
          <w:lang w:val="en-US"/>
        </w:rPr>
        <w:t xml:space="preserve"> </w:t>
      </w:r>
      <w:r w:rsidRPr="00F667A0">
        <w:rPr>
          <w:i/>
          <w:lang w:val="en-US"/>
        </w:rPr>
        <w:t>3, 568-595</w:t>
      </w:r>
      <w:r>
        <w:rPr>
          <w:i/>
          <w:lang w:val="en-US"/>
        </w:rPr>
        <w:t>;</w:t>
      </w:r>
      <w:r w:rsidRPr="00F667A0">
        <w:rPr>
          <w:i/>
          <w:lang w:val="en-US"/>
        </w:rPr>
        <w:t xml:space="preserve"> </w:t>
      </w:r>
      <w:proofErr w:type="spellStart"/>
      <w:r w:rsidRPr="00F667A0">
        <w:rPr>
          <w:lang w:val="en-US"/>
        </w:rPr>
        <w:t>Greenough</w:t>
      </w:r>
      <w:proofErr w:type="spellEnd"/>
      <w:r w:rsidRPr="00F667A0">
        <w:rPr>
          <w:lang w:val="en-US"/>
        </w:rPr>
        <w:t xml:space="preserve"> et al, 1987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Experince</w:t>
      </w:r>
      <w:proofErr w:type="spellEnd"/>
      <w:r>
        <w:rPr>
          <w:i/>
          <w:lang w:val="en-US"/>
        </w:rPr>
        <w:t xml:space="preserve"> and brain development </w:t>
      </w:r>
      <w:r>
        <w:rPr>
          <w:lang w:val="en-US"/>
        </w:rPr>
        <w:t>in</w:t>
      </w:r>
      <w:r>
        <w:rPr>
          <w:i/>
          <w:lang w:val="en-US"/>
        </w:rPr>
        <w:t xml:space="preserve"> Child development 58,539-559 </w:t>
      </w:r>
    </w:p>
  </w:footnote>
  <w:footnote w:id="2">
    <w:p w:rsidR="00E61B2D" w:rsidRPr="00E61B2D" w:rsidRDefault="00E61B2D">
      <w:pPr>
        <w:pStyle w:val="Notedebasdepage"/>
        <w:rPr>
          <w:i/>
          <w:lang w:val="en-US"/>
        </w:rPr>
      </w:pPr>
      <w:r>
        <w:rPr>
          <w:rStyle w:val="Marquenotebasdepage"/>
        </w:rPr>
        <w:footnoteRef/>
      </w:r>
      <w:r w:rsidRPr="00E61B2D">
        <w:rPr>
          <w:lang w:val="en-US"/>
        </w:rPr>
        <w:t xml:space="preserve"> Boring 1942,</w:t>
      </w:r>
      <w:r>
        <w:rPr>
          <w:i/>
          <w:lang w:val="en-US"/>
        </w:rPr>
        <w:t>Sensation and P</w:t>
      </w:r>
      <w:r w:rsidRPr="00E61B2D">
        <w:rPr>
          <w:i/>
          <w:lang w:val="en-US"/>
        </w:rPr>
        <w:t xml:space="preserve">erception in the History of Experimental Psychology New </w:t>
      </w:r>
      <w:proofErr w:type="gramStart"/>
      <w:r w:rsidRPr="00E61B2D">
        <w:rPr>
          <w:i/>
          <w:lang w:val="en-US"/>
        </w:rPr>
        <w:t>York :</w:t>
      </w:r>
      <w:proofErr w:type="gram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Appelation</w:t>
      </w:r>
      <w:proofErr w:type="spellEnd"/>
      <w:r>
        <w:rPr>
          <w:i/>
          <w:lang w:val="en-US"/>
        </w:rPr>
        <w:t xml:space="preserve"> Century C</w:t>
      </w:r>
      <w:r w:rsidRPr="00E61B2D">
        <w:rPr>
          <w:i/>
          <w:lang w:val="en-US"/>
        </w:rPr>
        <w:t xml:space="preserve">rofts </w:t>
      </w:r>
    </w:p>
  </w:footnote>
  <w:footnote w:id="3">
    <w:p w:rsidR="00FE15D8" w:rsidRPr="002D31EC" w:rsidRDefault="00FE15D8">
      <w:pPr>
        <w:pStyle w:val="Notedebasdepage"/>
      </w:pPr>
      <w:r>
        <w:rPr>
          <w:rStyle w:val="Marquenotebasdepage"/>
        </w:rPr>
        <w:footnoteRef/>
      </w:r>
      <w:r>
        <w:t xml:space="preserve"> </w:t>
      </w:r>
      <w:proofErr w:type="spellStart"/>
      <w:r w:rsidR="002D31EC">
        <w:t>Bullinger</w:t>
      </w:r>
      <w:proofErr w:type="spellEnd"/>
      <w:r w:rsidR="002D31EC">
        <w:t xml:space="preserve"> 1990.</w:t>
      </w:r>
      <w:r w:rsidR="002D31EC">
        <w:rPr>
          <w:i/>
        </w:rPr>
        <w:t xml:space="preserve"> Les </w:t>
      </w:r>
      <w:proofErr w:type="spellStart"/>
      <w:r w:rsidR="002D31EC">
        <w:rPr>
          <w:i/>
        </w:rPr>
        <w:t>fonctionements</w:t>
      </w:r>
      <w:proofErr w:type="spellEnd"/>
      <w:r w:rsidR="002D31EC">
        <w:rPr>
          <w:i/>
        </w:rPr>
        <w:t xml:space="preserve"> sensorimoteurs, matériaux pour la croissance cérébrale </w:t>
      </w:r>
      <w:r w:rsidR="002D31EC">
        <w:t xml:space="preserve">in </w:t>
      </w:r>
      <w:proofErr w:type="spellStart"/>
      <w:r w:rsidR="002D31EC">
        <w:t>X.Seron</w:t>
      </w:r>
      <w:proofErr w:type="spellEnd"/>
      <w:r w:rsidR="002D31EC">
        <w:t xml:space="preserve"> (Ed) Psychologie et cerveau, actes du </w:t>
      </w:r>
      <w:proofErr w:type="spellStart"/>
      <w:r w:rsidR="002D31EC">
        <w:t>coloque</w:t>
      </w:r>
      <w:proofErr w:type="spellEnd"/>
      <w:r w:rsidR="002D31EC">
        <w:t xml:space="preserve"> de l’APSFL paris Presses Universitaires de France 77-91</w:t>
      </w:r>
    </w:p>
  </w:footnote>
  <w:footnote w:id="4">
    <w:p w:rsidR="00CD6254" w:rsidRPr="00CD6254" w:rsidRDefault="00CD6254">
      <w:pPr>
        <w:pStyle w:val="Notedebasdepage"/>
        <w:rPr>
          <w:i/>
        </w:rPr>
      </w:pPr>
      <w:r>
        <w:rPr>
          <w:rStyle w:val="Marquenotebasdepage"/>
        </w:rPr>
        <w:footnoteRef/>
      </w:r>
      <w:r>
        <w:t xml:space="preserve"> </w:t>
      </w:r>
      <w:proofErr w:type="spellStart"/>
      <w:r>
        <w:t>Pouthas</w:t>
      </w:r>
      <w:proofErr w:type="spellEnd"/>
      <w:r>
        <w:t xml:space="preserve"> V et </w:t>
      </w:r>
      <w:proofErr w:type="spellStart"/>
      <w:r>
        <w:t>Jouen</w:t>
      </w:r>
      <w:proofErr w:type="spellEnd"/>
      <w:r>
        <w:t xml:space="preserve"> F </w:t>
      </w:r>
      <w:r>
        <w:rPr>
          <w:i/>
        </w:rPr>
        <w:t xml:space="preserve">Les comportements du bébé : expression de son savoir </w:t>
      </w:r>
      <w:proofErr w:type="spellStart"/>
      <w:r w:rsidRPr="00CD6254">
        <w:t>ed</w:t>
      </w:r>
      <w:proofErr w:type="spellEnd"/>
      <w:r w:rsidRPr="00CD6254">
        <w:t xml:space="preserve"> </w:t>
      </w:r>
      <w:proofErr w:type="spellStart"/>
      <w:r w:rsidRPr="00CD6254">
        <w:t>Mardaga</w:t>
      </w:r>
      <w:proofErr w:type="spellEnd"/>
      <w:r w:rsidRPr="00CD6254">
        <w:t xml:space="preserve"> 1993 p.</w:t>
      </w:r>
      <w:r>
        <w:rPr>
          <w:i/>
        </w:rPr>
        <w:t>9</w:t>
      </w:r>
    </w:p>
  </w:footnote>
  <w:footnote w:id="5">
    <w:p w:rsidR="00C8192A" w:rsidRPr="00C8192A" w:rsidRDefault="00C8192A">
      <w:pPr>
        <w:pStyle w:val="Notedebasdepage"/>
      </w:pPr>
      <w:r>
        <w:rPr>
          <w:rStyle w:val="Marquenotebasdepage"/>
        </w:rPr>
        <w:footnoteRef/>
      </w:r>
      <w:r>
        <w:t xml:space="preserve"> Lecanuet JP, </w:t>
      </w:r>
      <w:proofErr w:type="spellStart"/>
      <w:r>
        <w:t>Granier</w:t>
      </w:r>
      <w:proofErr w:type="spellEnd"/>
      <w:r>
        <w:t xml:space="preserve">- Deferre C et </w:t>
      </w:r>
      <w:proofErr w:type="spellStart"/>
      <w:r>
        <w:t>Schaal</w:t>
      </w:r>
      <w:proofErr w:type="spellEnd"/>
      <w:r>
        <w:t xml:space="preserve"> B 1993 </w:t>
      </w:r>
      <w:r>
        <w:rPr>
          <w:i/>
        </w:rPr>
        <w:t xml:space="preserve">Continuité sensorielle </w:t>
      </w:r>
      <w:proofErr w:type="spellStart"/>
      <w:r>
        <w:rPr>
          <w:i/>
        </w:rPr>
        <w:t>transnatale</w:t>
      </w:r>
      <w:proofErr w:type="spellEnd"/>
      <w:r>
        <w:rPr>
          <w:i/>
        </w:rPr>
        <w:t xml:space="preserve"> </w:t>
      </w:r>
      <w:r>
        <w:t xml:space="preserve"> dans </w:t>
      </w:r>
      <w:proofErr w:type="spellStart"/>
      <w:r>
        <w:t>Pouthas</w:t>
      </w:r>
      <w:proofErr w:type="spellEnd"/>
      <w:r>
        <w:t xml:space="preserve"> V et </w:t>
      </w:r>
      <w:proofErr w:type="spellStart"/>
      <w:r>
        <w:t>Jouen</w:t>
      </w:r>
      <w:proofErr w:type="spellEnd"/>
      <w:r>
        <w:t xml:space="preserve"> F </w:t>
      </w:r>
      <w:r>
        <w:rPr>
          <w:i/>
        </w:rPr>
        <w:t xml:space="preserve">Les comportements du bébé : expression de son savoir </w:t>
      </w:r>
      <w:proofErr w:type="spellStart"/>
      <w:r w:rsidRPr="00CD6254">
        <w:t>ed</w:t>
      </w:r>
      <w:proofErr w:type="spellEnd"/>
      <w:r w:rsidRPr="00CD6254">
        <w:t xml:space="preserve"> </w:t>
      </w:r>
      <w:proofErr w:type="spellStart"/>
      <w:r w:rsidRPr="00CD6254">
        <w:t>Mardaga</w:t>
      </w:r>
      <w:proofErr w:type="spellEnd"/>
      <w:r>
        <w:t xml:space="preserve"> p.33</w:t>
      </w:r>
    </w:p>
  </w:footnote>
  <w:footnote w:id="6">
    <w:p w:rsidR="00856A80" w:rsidRPr="00EB013A" w:rsidRDefault="00856A80" w:rsidP="00856A80">
      <w:pPr>
        <w:pStyle w:val="Notedebasdepage"/>
      </w:pPr>
      <w:r>
        <w:rPr>
          <w:rStyle w:val="Marquenotebasdepage"/>
        </w:rPr>
        <w:footnoteRef/>
      </w:r>
      <w:r w:rsidRPr="00EB013A">
        <w:t xml:space="preserve"> TSFC pour JP Guimberteau</w:t>
      </w:r>
    </w:p>
  </w:footnote>
  <w:footnote w:id="7">
    <w:p w:rsidR="00762102" w:rsidRPr="00EB013A" w:rsidRDefault="00762102" w:rsidP="00762102">
      <w:pPr>
        <w:pStyle w:val="Notedebasdepage"/>
      </w:pPr>
      <w:r>
        <w:rPr>
          <w:rStyle w:val="Marquenotebasdepage"/>
        </w:rPr>
        <w:footnoteRef/>
      </w:r>
      <w:r w:rsidRPr="00EB013A">
        <w:t xml:space="preserve"> </w:t>
      </w:r>
      <w:proofErr w:type="spellStart"/>
      <w:r w:rsidRPr="00EB013A">
        <w:t>Turkewitz</w:t>
      </w:r>
      <w:proofErr w:type="spellEnd"/>
      <w:r w:rsidRPr="00EB013A">
        <w:t xml:space="preserve"> G 1988 </w:t>
      </w:r>
      <w:r w:rsidRPr="00EB013A">
        <w:rPr>
          <w:i/>
        </w:rPr>
        <w:t xml:space="preserve">A </w:t>
      </w:r>
      <w:proofErr w:type="spellStart"/>
      <w:r w:rsidRPr="00EB013A">
        <w:rPr>
          <w:i/>
        </w:rPr>
        <w:t>prenatal</w:t>
      </w:r>
      <w:proofErr w:type="spellEnd"/>
      <w:r w:rsidRPr="00EB013A">
        <w:rPr>
          <w:i/>
        </w:rPr>
        <w:t xml:space="preserve"> source for the </w:t>
      </w:r>
      <w:proofErr w:type="spellStart"/>
      <w:r w:rsidRPr="00EB013A">
        <w:rPr>
          <w:i/>
        </w:rPr>
        <w:t>development</w:t>
      </w:r>
      <w:proofErr w:type="spellEnd"/>
      <w:r w:rsidRPr="00EB013A">
        <w:rPr>
          <w:i/>
        </w:rPr>
        <w:t xml:space="preserve"> of </w:t>
      </w:r>
      <w:proofErr w:type="spellStart"/>
      <w:r w:rsidRPr="00EB013A">
        <w:rPr>
          <w:i/>
        </w:rPr>
        <w:t>hemispheric</w:t>
      </w:r>
      <w:proofErr w:type="spellEnd"/>
      <w:r w:rsidRPr="00EB013A">
        <w:rPr>
          <w:i/>
        </w:rPr>
        <w:t xml:space="preserve"> </w:t>
      </w:r>
      <w:proofErr w:type="spellStart"/>
      <w:r w:rsidRPr="00EB013A">
        <w:rPr>
          <w:i/>
        </w:rPr>
        <w:t>specialization</w:t>
      </w:r>
      <w:proofErr w:type="spellEnd"/>
      <w:r w:rsidRPr="00EB013A">
        <w:rPr>
          <w:i/>
        </w:rPr>
        <w:t xml:space="preserve"> repris </w:t>
      </w:r>
      <w:r w:rsidRPr="00EB013A">
        <w:t xml:space="preserve">dans </w:t>
      </w:r>
      <w:proofErr w:type="spellStart"/>
      <w:r w:rsidRPr="00EB013A">
        <w:t>Pouthas</w:t>
      </w:r>
      <w:proofErr w:type="spellEnd"/>
      <w:r w:rsidRPr="00EB013A">
        <w:t xml:space="preserve"> V et </w:t>
      </w:r>
      <w:proofErr w:type="spellStart"/>
      <w:r w:rsidRPr="00EB013A">
        <w:t>Jouen</w:t>
      </w:r>
      <w:proofErr w:type="spellEnd"/>
      <w:r w:rsidRPr="00EB013A">
        <w:t xml:space="preserve"> F </w:t>
      </w:r>
      <w:r w:rsidRPr="00EB013A">
        <w:rPr>
          <w:i/>
        </w:rPr>
        <w:t xml:space="preserve">Les comportements du bébé : expression de son savoir </w:t>
      </w:r>
      <w:proofErr w:type="spellStart"/>
      <w:r w:rsidRPr="00EB013A">
        <w:t>ed</w:t>
      </w:r>
      <w:proofErr w:type="spellEnd"/>
      <w:r w:rsidRPr="00EB013A">
        <w:t xml:space="preserve"> </w:t>
      </w:r>
      <w:proofErr w:type="spellStart"/>
      <w:r w:rsidRPr="00EB013A">
        <w:t>Mardaga</w:t>
      </w:r>
      <w:proofErr w:type="spellEnd"/>
      <w:r w:rsidRPr="00EB013A">
        <w:t xml:space="preserve"> p. 59</w:t>
      </w:r>
    </w:p>
    <w:p w:rsidR="00762102" w:rsidRPr="00EB013A" w:rsidRDefault="00762102" w:rsidP="00762102">
      <w:pPr>
        <w:pStyle w:val="Notedebasdepage"/>
      </w:pPr>
    </w:p>
  </w:footnote>
  <w:footnote w:id="8">
    <w:p w:rsidR="00441BFF" w:rsidRPr="00441BFF" w:rsidRDefault="00441BFF">
      <w:pPr>
        <w:pStyle w:val="Notedebasdepage"/>
        <w:rPr>
          <w:lang w:val="en-US"/>
        </w:rPr>
      </w:pPr>
      <w:r>
        <w:rPr>
          <w:rStyle w:val="Marquenotebasdepage"/>
        </w:rPr>
        <w:footnoteRef/>
      </w:r>
      <w:r w:rsidRPr="00441BFF">
        <w:rPr>
          <w:lang w:val="en-US"/>
        </w:rPr>
        <w:t xml:space="preserve"> </w:t>
      </w:r>
      <w:proofErr w:type="spellStart"/>
      <w:r w:rsidRPr="00441BFF">
        <w:rPr>
          <w:lang w:val="en-US"/>
        </w:rPr>
        <w:t>Nathanielsz</w:t>
      </w:r>
      <w:proofErr w:type="spellEnd"/>
      <w:r w:rsidRPr="00441BFF">
        <w:rPr>
          <w:lang w:val="en-US"/>
        </w:rPr>
        <w:t xml:space="preserve"> P </w:t>
      </w:r>
      <w:r w:rsidRPr="00441BFF">
        <w:rPr>
          <w:i/>
          <w:lang w:val="en-US"/>
        </w:rPr>
        <w:t>Life in the womb</w:t>
      </w:r>
      <w:r>
        <w:rPr>
          <w:i/>
          <w:lang w:val="en-US"/>
        </w:rPr>
        <w:t xml:space="preserve">: the origin of health and </w:t>
      </w:r>
      <w:proofErr w:type="gramStart"/>
      <w:r>
        <w:rPr>
          <w:i/>
          <w:lang w:val="en-US"/>
        </w:rPr>
        <w:t xml:space="preserve">disease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Prothean</w:t>
      </w:r>
      <w:proofErr w:type="spellEnd"/>
      <w:proofErr w:type="gramEnd"/>
      <w:r>
        <w:rPr>
          <w:lang w:val="en-US"/>
        </w:rPr>
        <w:t xml:space="preserve"> New York 1999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9F"/>
    <w:rsid w:val="000133A4"/>
    <w:rsid w:val="000152DD"/>
    <w:rsid w:val="00025FEE"/>
    <w:rsid w:val="00032684"/>
    <w:rsid w:val="00036283"/>
    <w:rsid w:val="000445E8"/>
    <w:rsid w:val="00046C81"/>
    <w:rsid w:val="00046F2A"/>
    <w:rsid w:val="00053E6E"/>
    <w:rsid w:val="00060D9B"/>
    <w:rsid w:val="000655DE"/>
    <w:rsid w:val="00075FFD"/>
    <w:rsid w:val="00077350"/>
    <w:rsid w:val="000814E3"/>
    <w:rsid w:val="000B5CFB"/>
    <w:rsid w:val="000B6B6B"/>
    <w:rsid w:val="000C6497"/>
    <w:rsid w:val="000E16E6"/>
    <w:rsid w:val="000E7577"/>
    <w:rsid w:val="000F0D96"/>
    <w:rsid w:val="001036C7"/>
    <w:rsid w:val="001044F7"/>
    <w:rsid w:val="00106E16"/>
    <w:rsid w:val="00110175"/>
    <w:rsid w:val="00116628"/>
    <w:rsid w:val="00133EB4"/>
    <w:rsid w:val="00135334"/>
    <w:rsid w:val="00135937"/>
    <w:rsid w:val="00136FDA"/>
    <w:rsid w:val="001379F9"/>
    <w:rsid w:val="00155D32"/>
    <w:rsid w:val="00164B6F"/>
    <w:rsid w:val="0016557F"/>
    <w:rsid w:val="0018092E"/>
    <w:rsid w:val="001811E5"/>
    <w:rsid w:val="0018736E"/>
    <w:rsid w:val="001929E2"/>
    <w:rsid w:val="001934C9"/>
    <w:rsid w:val="001B1F12"/>
    <w:rsid w:val="001B5872"/>
    <w:rsid w:val="001B7737"/>
    <w:rsid w:val="001C32F4"/>
    <w:rsid w:val="001C42AD"/>
    <w:rsid w:val="001D0B8E"/>
    <w:rsid w:val="001D5CC5"/>
    <w:rsid w:val="001E23CE"/>
    <w:rsid w:val="001E36DB"/>
    <w:rsid w:val="001F0DC1"/>
    <w:rsid w:val="001F4CC0"/>
    <w:rsid w:val="001F6D7A"/>
    <w:rsid w:val="00216FB3"/>
    <w:rsid w:val="002226BE"/>
    <w:rsid w:val="00222E11"/>
    <w:rsid w:val="0023073B"/>
    <w:rsid w:val="00244160"/>
    <w:rsid w:val="0024497B"/>
    <w:rsid w:val="00271FE5"/>
    <w:rsid w:val="00275A44"/>
    <w:rsid w:val="00290174"/>
    <w:rsid w:val="002908BE"/>
    <w:rsid w:val="00291A82"/>
    <w:rsid w:val="00295833"/>
    <w:rsid w:val="00295F74"/>
    <w:rsid w:val="002A3E3E"/>
    <w:rsid w:val="002B687B"/>
    <w:rsid w:val="002B7383"/>
    <w:rsid w:val="002B7AF8"/>
    <w:rsid w:val="002D31EC"/>
    <w:rsid w:val="00300CD3"/>
    <w:rsid w:val="00303C7A"/>
    <w:rsid w:val="00307DBF"/>
    <w:rsid w:val="0031512C"/>
    <w:rsid w:val="00330BF7"/>
    <w:rsid w:val="00353D3D"/>
    <w:rsid w:val="00353F62"/>
    <w:rsid w:val="003544B6"/>
    <w:rsid w:val="003723F8"/>
    <w:rsid w:val="0038139F"/>
    <w:rsid w:val="00384380"/>
    <w:rsid w:val="00392B8A"/>
    <w:rsid w:val="003A5C5B"/>
    <w:rsid w:val="003A6B7B"/>
    <w:rsid w:val="003B089F"/>
    <w:rsid w:val="003B3B7A"/>
    <w:rsid w:val="003B4666"/>
    <w:rsid w:val="003B56A3"/>
    <w:rsid w:val="003C79BB"/>
    <w:rsid w:val="003D4EF7"/>
    <w:rsid w:val="003D51F2"/>
    <w:rsid w:val="003D7F64"/>
    <w:rsid w:val="003E48BA"/>
    <w:rsid w:val="003E6A15"/>
    <w:rsid w:val="003F51D3"/>
    <w:rsid w:val="00401030"/>
    <w:rsid w:val="00413021"/>
    <w:rsid w:val="0041369F"/>
    <w:rsid w:val="004215F0"/>
    <w:rsid w:val="004243B1"/>
    <w:rsid w:val="00433950"/>
    <w:rsid w:val="00441BFF"/>
    <w:rsid w:val="004429C7"/>
    <w:rsid w:val="00442B37"/>
    <w:rsid w:val="00452BF8"/>
    <w:rsid w:val="004719DF"/>
    <w:rsid w:val="00480775"/>
    <w:rsid w:val="00494D72"/>
    <w:rsid w:val="004A2771"/>
    <w:rsid w:val="004A4029"/>
    <w:rsid w:val="004C7BC1"/>
    <w:rsid w:val="004E7E5B"/>
    <w:rsid w:val="004F1849"/>
    <w:rsid w:val="004F355A"/>
    <w:rsid w:val="00506510"/>
    <w:rsid w:val="00511D70"/>
    <w:rsid w:val="005129D1"/>
    <w:rsid w:val="00514A11"/>
    <w:rsid w:val="00520A14"/>
    <w:rsid w:val="00520D66"/>
    <w:rsid w:val="0052199C"/>
    <w:rsid w:val="00532FCA"/>
    <w:rsid w:val="005409AB"/>
    <w:rsid w:val="00542A7B"/>
    <w:rsid w:val="00544A1D"/>
    <w:rsid w:val="00554787"/>
    <w:rsid w:val="00556DFC"/>
    <w:rsid w:val="00565D5D"/>
    <w:rsid w:val="00566011"/>
    <w:rsid w:val="00574CC4"/>
    <w:rsid w:val="00576029"/>
    <w:rsid w:val="00592D1D"/>
    <w:rsid w:val="005A7F02"/>
    <w:rsid w:val="005B34C1"/>
    <w:rsid w:val="005B5071"/>
    <w:rsid w:val="005B716E"/>
    <w:rsid w:val="005D0029"/>
    <w:rsid w:val="005D1590"/>
    <w:rsid w:val="005D5B35"/>
    <w:rsid w:val="005D79C8"/>
    <w:rsid w:val="005E0E31"/>
    <w:rsid w:val="005E23EE"/>
    <w:rsid w:val="005F0258"/>
    <w:rsid w:val="00615FAF"/>
    <w:rsid w:val="00625DD5"/>
    <w:rsid w:val="006354BA"/>
    <w:rsid w:val="00640730"/>
    <w:rsid w:val="0065118A"/>
    <w:rsid w:val="00655775"/>
    <w:rsid w:val="00655C93"/>
    <w:rsid w:val="0067048D"/>
    <w:rsid w:val="00673F71"/>
    <w:rsid w:val="00676669"/>
    <w:rsid w:val="00676C0A"/>
    <w:rsid w:val="006802E6"/>
    <w:rsid w:val="00682F61"/>
    <w:rsid w:val="006874FB"/>
    <w:rsid w:val="006937C7"/>
    <w:rsid w:val="006A2E5A"/>
    <w:rsid w:val="006A5506"/>
    <w:rsid w:val="006B07C3"/>
    <w:rsid w:val="006B3F2A"/>
    <w:rsid w:val="006B5811"/>
    <w:rsid w:val="006B5BA5"/>
    <w:rsid w:val="006C1D7B"/>
    <w:rsid w:val="006C728A"/>
    <w:rsid w:val="006E6DDB"/>
    <w:rsid w:val="006E7D92"/>
    <w:rsid w:val="006F2B7F"/>
    <w:rsid w:val="006F47EF"/>
    <w:rsid w:val="007003B0"/>
    <w:rsid w:val="00710733"/>
    <w:rsid w:val="00744C5E"/>
    <w:rsid w:val="0075258F"/>
    <w:rsid w:val="007525B7"/>
    <w:rsid w:val="00752DED"/>
    <w:rsid w:val="007564B7"/>
    <w:rsid w:val="00756F01"/>
    <w:rsid w:val="007605CF"/>
    <w:rsid w:val="0076165E"/>
    <w:rsid w:val="00762102"/>
    <w:rsid w:val="00762307"/>
    <w:rsid w:val="00767632"/>
    <w:rsid w:val="00771138"/>
    <w:rsid w:val="007838D1"/>
    <w:rsid w:val="007840CA"/>
    <w:rsid w:val="00793548"/>
    <w:rsid w:val="007B0F71"/>
    <w:rsid w:val="007D066B"/>
    <w:rsid w:val="007E1CB2"/>
    <w:rsid w:val="007E3C51"/>
    <w:rsid w:val="007E4B5E"/>
    <w:rsid w:val="007E6CCE"/>
    <w:rsid w:val="007F13ED"/>
    <w:rsid w:val="007F361A"/>
    <w:rsid w:val="007F3FC7"/>
    <w:rsid w:val="007F4D30"/>
    <w:rsid w:val="008071C0"/>
    <w:rsid w:val="00820A7A"/>
    <w:rsid w:val="0082257C"/>
    <w:rsid w:val="00832868"/>
    <w:rsid w:val="00837596"/>
    <w:rsid w:val="00844647"/>
    <w:rsid w:val="00854EE3"/>
    <w:rsid w:val="008560CC"/>
    <w:rsid w:val="00856A80"/>
    <w:rsid w:val="00856DEF"/>
    <w:rsid w:val="00860A3C"/>
    <w:rsid w:val="00867B06"/>
    <w:rsid w:val="0087209F"/>
    <w:rsid w:val="00881F09"/>
    <w:rsid w:val="008859FD"/>
    <w:rsid w:val="008862DA"/>
    <w:rsid w:val="00891277"/>
    <w:rsid w:val="0089576A"/>
    <w:rsid w:val="008979E5"/>
    <w:rsid w:val="008A5B18"/>
    <w:rsid w:val="008A5DCF"/>
    <w:rsid w:val="008B7854"/>
    <w:rsid w:val="008C32CC"/>
    <w:rsid w:val="008D0AB0"/>
    <w:rsid w:val="008D6C20"/>
    <w:rsid w:val="008E5CFE"/>
    <w:rsid w:val="008E6F1C"/>
    <w:rsid w:val="00900827"/>
    <w:rsid w:val="00901E9F"/>
    <w:rsid w:val="00911272"/>
    <w:rsid w:val="00922386"/>
    <w:rsid w:val="009236D7"/>
    <w:rsid w:val="00924399"/>
    <w:rsid w:val="00931141"/>
    <w:rsid w:val="009351AD"/>
    <w:rsid w:val="00936927"/>
    <w:rsid w:val="00937EC9"/>
    <w:rsid w:val="009415D4"/>
    <w:rsid w:val="00946CE3"/>
    <w:rsid w:val="00961C9D"/>
    <w:rsid w:val="00963B9A"/>
    <w:rsid w:val="00973DE5"/>
    <w:rsid w:val="009771A6"/>
    <w:rsid w:val="00977F28"/>
    <w:rsid w:val="009865DD"/>
    <w:rsid w:val="009A13BB"/>
    <w:rsid w:val="009A272D"/>
    <w:rsid w:val="009A2F01"/>
    <w:rsid w:val="009A4969"/>
    <w:rsid w:val="009B6F59"/>
    <w:rsid w:val="009C00AB"/>
    <w:rsid w:val="009C4249"/>
    <w:rsid w:val="009D493B"/>
    <w:rsid w:val="009D4BD6"/>
    <w:rsid w:val="009D5986"/>
    <w:rsid w:val="009E4934"/>
    <w:rsid w:val="009F256A"/>
    <w:rsid w:val="009F5116"/>
    <w:rsid w:val="009F615E"/>
    <w:rsid w:val="00A04C3E"/>
    <w:rsid w:val="00A2471F"/>
    <w:rsid w:val="00A30560"/>
    <w:rsid w:val="00A31720"/>
    <w:rsid w:val="00A31ADE"/>
    <w:rsid w:val="00A31E42"/>
    <w:rsid w:val="00A32392"/>
    <w:rsid w:val="00A41F73"/>
    <w:rsid w:val="00A517B2"/>
    <w:rsid w:val="00A525E7"/>
    <w:rsid w:val="00A564E4"/>
    <w:rsid w:val="00A66942"/>
    <w:rsid w:val="00A67431"/>
    <w:rsid w:val="00A77828"/>
    <w:rsid w:val="00A93B9F"/>
    <w:rsid w:val="00A93BC7"/>
    <w:rsid w:val="00AA0836"/>
    <w:rsid w:val="00AA6AE5"/>
    <w:rsid w:val="00AB108B"/>
    <w:rsid w:val="00AB72C5"/>
    <w:rsid w:val="00AD662C"/>
    <w:rsid w:val="00AE3E29"/>
    <w:rsid w:val="00AE79D1"/>
    <w:rsid w:val="00AF3E31"/>
    <w:rsid w:val="00AF6F17"/>
    <w:rsid w:val="00B0395F"/>
    <w:rsid w:val="00B209D5"/>
    <w:rsid w:val="00B26C3F"/>
    <w:rsid w:val="00B2783F"/>
    <w:rsid w:val="00B33342"/>
    <w:rsid w:val="00B352CC"/>
    <w:rsid w:val="00B467DC"/>
    <w:rsid w:val="00B57934"/>
    <w:rsid w:val="00B61C3C"/>
    <w:rsid w:val="00B668A1"/>
    <w:rsid w:val="00B70993"/>
    <w:rsid w:val="00B75AB1"/>
    <w:rsid w:val="00B77A96"/>
    <w:rsid w:val="00B77D57"/>
    <w:rsid w:val="00B803FE"/>
    <w:rsid w:val="00B8387D"/>
    <w:rsid w:val="00B90456"/>
    <w:rsid w:val="00B943A9"/>
    <w:rsid w:val="00B95A97"/>
    <w:rsid w:val="00B97A60"/>
    <w:rsid w:val="00BB4326"/>
    <w:rsid w:val="00BB4907"/>
    <w:rsid w:val="00BE0F83"/>
    <w:rsid w:val="00BF3F2E"/>
    <w:rsid w:val="00BF4ACB"/>
    <w:rsid w:val="00BF5426"/>
    <w:rsid w:val="00BF7164"/>
    <w:rsid w:val="00C07C4D"/>
    <w:rsid w:val="00C11C0B"/>
    <w:rsid w:val="00C37434"/>
    <w:rsid w:val="00C418E8"/>
    <w:rsid w:val="00C44A87"/>
    <w:rsid w:val="00C504C5"/>
    <w:rsid w:val="00C523E0"/>
    <w:rsid w:val="00C54C3B"/>
    <w:rsid w:val="00C56C60"/>
    <w:rsid w:val="00C638AF"/>
    <w:rsid w:val="00C75D47"/>
    <w:rsid w:val="00C769AD"/>
    <w:rsid w:val="00C77F29"/>
    <w:rsid w:val="00C8192A"/>
    <w:rsid w:val="00C825C8"/>
    <w:rsid w:val="00C943E6"/>
    <w:rsid w:val="00CA5FAB"/>
    <w:rsid w:val="00CC37D5"/>
    <w:rsid w:val="00CD27F5"/>
    <w:rsid w:val="00CD59C8"/>
    <w:rsid w:val="00CD6254"/>
    <w:rsid w:val="00CE08A8"/>
    <w:rsid w:val="00CE67F3"/>
    <w:rsid w:val="00D07DD6"/>
    <w:rsid w:val="00D10150"/>
    <w:rsid w:val="00D11D1A"/>
    <w:rsid w:val="00D11DD1"/>
    <w:rsid w:val="00D235B9"/>
    <w:rsid w:val="00D31EBF"/>
    <w:rsid w:val="00D32369"/>
    <w:rsid w:val="00D46FEB"/>
    <w:rsid w:val="00D60826"/>
    <w:rsid w:val="00D761DE"/>
    <w:rsid w:val="00D76A76"/>
    <w:rsid w:val="00D76E87"/>
    <w:rsid w:val="00D82604"/>
    <w:rsid w:val="00D84C7B"/>
    <w:rsid w:val="00D86CA5"/>
    <w:rsid w:val="00D8702C"/>
    <w:rsid w:val="00DB52B3"/>
    <w:rsid w:val="00DB5E5A"/>
    <w:rsid w:val="00DC3103"/>
    <w:rsid w:val="00DC3832"/>
    <w:rsid w:val="00DE5350"/>
    <w:rsid w:val="00DE7C8F"/>
    <w:rsid w:val="00DF5A62"/>
    <w:rsid w:val="00E01068"/>
    <w:rsid w:val="00E01C46"/>
    <w:rsid w:val="00E03CF4"/>
    <w:rsid w:val="00E12570"/>
    <w:rsid w:val="00E22674"/>
    <w:rsid w:val="00E31BE2"/>
    <w:rsid w:val="00E37B89"/>
    <w:rsid w:val="00E412DF"/>
    <w:rsid w:val="00E441E2"/>
    <w:rsid w:val="00E543D8"/>
    <w:rsid w:val="00E576A0"/>
    <w:rsid w:val="00E61B2D"/>
    <w:rsid w:val="00E63181"/>
    <w:rsid w:val="00E63DDB"/>
    <w:rsid w:val="00E6414E"/>
    <w:rsid w:val="00E7192B"/>
    <w:rsid w:val="00E975FF"/>
    <w:rsid w:val="00EA6162"/>
    <w:rsid w:val="00EB013A"/>
    <w:rsid w:val="00EE045A"/>
    <w:rsid w:val="00EE3D50"/>
    <w:rsid w:val="00EE5357"/>
    <w:rsid w:val="00F00192"/>
    <w:rsid w:val="00F00D1A"/>
    <w:rsid w:val="00F065D1"/>
    <w:rsid w:val="00F067A3"/>
    <w:rsid w:val="00F13433"/>
    <w:rsid w:val="00F164BF"/>
    <w:rsid w:val="00F16CE1"/>
    <w:rsid w:val="00F24136"/>
    <w:rsid w:val="00F26F96"/>
    <w:rsid w:val="00F30866"/>
    <w:rsid w:val="00F31F57"/>
    <w:rsid w:val="00F3584B"/>
    <w:rsid w:val="00F35EA8"/>
    <w:rsid w:val="00F379F6"/>
    <w:rsid w:val="00F430D5"/>
    <w:rsid w:val="00F462D6"/>
    <w:rsid w:val="00F46F4D"/>
    <w:rsid w:val="00F51562"/>
    <w:rsid w:val="00F667A0"/>
    <w:rsid w:val="00F70B72"/>
    <w:rsid w:val="00F800E0"/>
    <w:rsid w:val="00F850B0"/>
    <w:rsid w:val="00F8634F"/>
    <w:rsid w:val="00F86E43"/>
    <w:rsid w:val="00F94A45"/>
    <w:rsid w:val="00FA4817"/>
    <w:rsid w:val="00FB04BD"/>
    <w:rsid w:val="00FB1CBF"/>
    <w:rsid w:val="00FC362A"/>
    <w:rsid w:val="00FC57F5"/>
    <w:rsid w:val="00FC7AC2"/>
    <w:rsid w:val="00FD5498"/>
    <w:rsid w:val="00FD703F"/>
    <w:rsid w:val="00FE15D8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43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6E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86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87209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7209F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87209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72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43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6E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86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87209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7209F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87209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72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rop.f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ontent.karger.com/ProdukteDB/produkte.asp?typ=pdf&amp;doi=4708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ED8A-399F-B54F-A0F4-8C629E98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3091</Characters>
  <Application>Microsoft Macintosh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Bruno Ducoux</cp:lastModifiedBy>
  <cp:revision>2</cp:revision>
  <dcterms:created xsi:type="dcterms:W3CDTF">2011-09-10T15:23:00Z</dcterms:created>
  <dcterms:modified xsi:type="dcterms:W3CDTF">2011-09-10T15:23:00Z</dcterms:modified>
</cp:coreProperties>
</file>